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af6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516BC3F8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  <w:r w:rsidR="008C6BA1">
        <w:rPr>
          <w:sz w:val="22"/>
        </w:rPr>
        <w:t>Kenta, iitani</w:t>
      </w:r>
    </w:p>
    <w:p w14:paraId="7FFF41C1" w14:textId="5A099DDA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48FC11B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8C6BA1">
        <w:rPr>
          <w:sz w:val="22"/>
        </w:rPr>
        <w:t xml:space="preserve"> Postdoctoral Research </w:t>
      </w:r>
      <w:r w:rsidR="00B4547E">
        <w:rPr>
          <w:sz w:val="22"/>
        </w:rPr>
        <w:t>Associate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ad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ad"/>
          <w:sz w:val="22"/>
        </w:rPr>
        <w:t xml:space="preserve"> Add/delete rows as necessary.</w:t>
      </w:r>
      <w:r w:rsidRPr="00D3779E">
        <w:rPr>
          <w:rStyle w:val="ad"/>
          <w:sz w:val="22"/>
        </w:rPr>
        <w:t>)</w:t>
      </w:r>
    </w:p>
    <w:tbl>
      <w:tblPr>
        <w:tblStyle w:val="ae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ad"/>
                <w:sz w:val="22"/>
              </w:rPr>
            </w:pPr>
            <w:r w:rsidRPr="00D3779E">
              <w:rPr>
                <w:rStyle w:val="ad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28B47F94" w:rsidR="00933173" w:rsidRPr="00977FA5" w:rsidRDefault="008C6BA1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Institute of Technology, Numazu College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2A5EF8B6" w:rsidR="00933173" w:rsidRPr="00977FA5" w:rsidRDefault="008C6BA1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.E.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67F24779" w:rsidR="00933173" w:rsidRPr="00977FA5" w:rsidRDefault="008C6BA1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3/2014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657BA5BE" w:rsidR="00933173" w:rsidRPr="00977FA5" w:rsidRDefault="008C6BA1" w:rsidP="005A3FC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omputer Science</w:t>
            </w: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2ECA3F07" w:rsidR="00933173" w:rsidRPr="00977FA5" w:rsidRDefault="008C6BA1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okyo Medical and Dental University</w:t>
            </w:r>
          </w:p>
        </w:tc>
        <w:tc>
          <w:tcPr>
            <w:tcW w:w="1440" w:type="dxa"/>
          </w:tcPr>
          <w:p w14:paraId="0D874BFC" w14:textId="1355CF9C" w:rsidR="00933173" w:rsidRPr="00977FA5" w:rsidRDefault="008C6BA1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.E.</w:t>
            </w:r>
          </w:p>
        </w:tc>
        <w:tc>
          <w:tcPr>
            <w:tcW w:w="1584" w:type="dxa"/>
          </w:tcPr>
          <w:p w14:paraId="1A7AA7CA" w14:textId="35DE7621" w:rsidR="00933173" w:rsidRPr="00977FA5" w:rsidRDefault="008C6BA1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3/2016</w:t>
            </w:r>
          </w:p>
        </w:tc>
        <w:tc>
          <w:tcPr>
            <w:tcW w:w="2592" w:type="dxa"/>
          </w:tcPr>
          <w:p w14:paraId="4CC74E5C" w14:textId="5206C430" w:rsidR="00933173" w:rsidRPr="00977FA5" w:rsidRDefault="008C6BA1" w:rsidP="005A3FC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nalytical Chemistry</w:t>
            </w: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24F6CD30" w:rsidR="00933173" w:rsidRPr="00977FA5" w:rsidRDefault="008C6BA1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okyo Medical and Dental University</w:t>
            </w:r>
          </w:p>
        </w:tc>
        <w:tc>
          <w:tcPr>
            <w:tcW w:w="1440" w:type="dxa"/>
          </w:tcPr>
          <w:p w14:paraId="6AEADABA" w14:textId="5652B334" w:rsidR="00933173" w:rsidRPr="00977FA5" w:rsidRDefault="008C6BA1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h.D.</w:t>
            </w:r>
          </w:p>
        </w:tc>
        <w:tc>
          <w:tcPr>
            <w:tcW w:w="1584" w:type="dxa"/>
          </w:tcPr>
          <w:p w14:paraId="4ED60B07" w14:textId="0F3F56D9" w:rsidR="00933173" w:rsidRPr="00977FA5" w:rsidRDefault="008C6BA1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3/2019</w:t>
            </w:r>
          </w:p>
        </w:tc>
        <w:tc>
          <w:tcPr>
            <w:tcW w:w="2592" w:type="dxa"/>
          </w:tcPr>
          <w:p w14:paraId="2303550C" w14:textId="07A7083F" w:rsidR="00933173" w:rsidRPr="00977FA5" w:rsidRDefault="008C6BA1" w:rsidP="005A3FC8">
            <w:pPr>
              <w:pStyle w:val="FormFieldCaption"/>
              <w:spacing w:before="20" w:after="20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nalytical Chemistry</w:t>
            </w: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57EA40A" w14:textId="1158A36B" w:rsidR="006841CE" w:rsidRDefault="002C51BC" w:rsidP="006841CE">
      <w:pPr>
        <w:pStyle w:val="DataField11pt-Single"/>
        <w:numPr>
          <w:ilvl w:val="0"/>
          <w:numId w:val="22"/>
        </w:numPr>
        <w:jc w:val="both"/>
        <w:rPr>
          <w:rStyle w:val="ac"/>
          <w:lang w:eastAsia="ja-JP"/>
        </w:rPr>
      </w:pPr>
      <w:r w:rsidRPr="00A128A0">
        <w:rPr>
          <w:rStyle w:val="ac"/>
        </w:rPr>
        <w:t>Personal Statement</w:t>
      </w:r>
    </w:p>
    <w:p w14:paraId="00977992" w14:textId="61A17C18" w:rsidR="002C51BC" w:rsidRPr="006841CE" w:rsidRDefault="006841CE" w:rsidP="006841CE">
      <w:pPr>
        <w:pStyle w:val="DataField11pt-Single"/>
        <w:jc w:val="both"/>
        <w:rPr>
          <w:rStyle w:val="ac"/>
          <w:b w:val="0"/>
          <w:bCs w:val="0"/>
          <w:lang w:eastAsia="ja-JP"/>
        </w:rPr>
      </w:pPr>
      <w:r w:rsidRPr="006841CE">
        <w:rPr>
          <w:rStyle w:val="ac"/>
          <w:b w:val="0"/>
          <w:bCs w:val="0"/>
          <w:lang w:eastAsia="ja-JP"/>
        </w:rPr>
        <w:t xml:space="preserve">I am a start-up researcher who just received my Ph.D. in March of 2019. I studied robotics as an undergraduate but switched my specialty to analytical chemistry after graduate school. This is because I realized that to reproduce the human senses, which was a significant challenge in robotics, we needed to develop high-performance sensors, especially biosensors. Switching majors is not an easy thing to do. However, I like and excel at integrating research in various fields. As a result, I have published </w:t>
      </w:r>
      <w:r w:rsidR="009D030E">
        <w:rPr>
          <w:rStyle w:val="ac"/>
          <w:b w:val="0"/>
          <w:bCs w:val="0"/>
          <w:lang w:eastAsia="ja-JP"/>
        </w:rPr>
        <w:t>seven</w:t>
      </w:r>
      <w:r w:rsidRPr="006841CE">
        <w:rPr>
          <w:rStyle w:val="ac"/>
          <w:b w:val="0"/>
          <w:bCs w:val="0"/>
          <w:lang w:eastAsia="ja-JP"/>
        </w:rPr>
        <w:t xml:space="preserve"> papers (selected as follows) on the research topics that I started in graduate school, and I have presented 18 oral presentations at international conferences for 4.5 years. I have also been selected for funding by the Japan Society for the Promotion of Science (JSPS) for doctoral students and postdoctoral fellows, which a gateway to becoming a researcher in Japan. In my opinion, I am convinced that this research project will be interdisciplinary in nature. For example, understanding the dynamics of CO</w:t>
      </w:r>
      <w:r w:rsidRPr="00352A29">
        <w:rPr>
          <w:rStyle w:val="ac"/>
          <w:b w:val="0"/>
          <w:bCs w:val="0"/>
          <w:vertAlign w:val="subscript"/>
          <w:lang w:eastAsia="ja-JP"/>
        </w:rPr>
        <w:t>2</w:t>
      </w:r>
      <w:r w:rsidRPr="006841CE">
        <w:rPr>
          <w:rStyle w:val="ac"/>
          <w:b w:val="0"/>
          <w:bCs w:val="0"/>
          <w:lang w:eastAsia="ja-JP"/>
        </w:rPr>
        <w:t xml:space="preserve"> in the human body requires medical expertise, the diffusion of CO</w:t>
      </w:r>
      <w:r w:rsidRPr="00352A29">
        <w:rPr>
          <w:rStyle w:val="ac"/>
          <w:b w:val="0"/>
          <w:bCs w:val="0"/>
          <w:vertAlign w:val="subscript"/>
          <w:lang w:eastAsia="ja-JP"/>
        </w:rPr>
        <w:t>2</w:t>
      </w:r>
      <w:r w:rsidRPr="006841CE">
        <w:rPr>
          <w:rStyle w:val="ac"/>
          <w:b w:val="0"/>
          <w:bCs w:val="0"/>
          <w:lang w:eastAsia="ja-JP"/>
        </w:rPr>
        <w:t xml:space="preserve"> outside the body through the skin requires knowledge of physics, and the development of a measurement system for transdermal CO</w:t>
      </w:r>
      <w:r w:rsidRPr="00352A29">
        <w:rPr>
          <w:rStyle w:val="ac"/>
          <w:b w:val="0"/>
          <w:bCs w:val="0"/>
          <w:vertAlign w:val="subscript"/>
          <w:lang w:eastAsia="ja-JP"/>
        </w:rPr>
        <w:t>2</w:t>
      </w:r>
      <w:r w:rsidRPr="006841CE">
        <w:rPr>
          <w:rStyle w:val="ac"/>
          <w:b w:val="0"/>
          <w:bCs w:val="0"/>
          <w:lang w:eastAsia="ja-JP"/>
        </w:rPr>
        <w:t xml:space="preserve"> requires expertise in chemical, electrical and mechanical engineering. I have expertise and experience in the measurement of transcutaneous VOCs. In particular, I am very proficient in the handling of human transdermal gas and exhaled breath, which is essential for this research project; therefore I can make an immediate contribution.</w:t>
      </w:r>
      <w:r>
        <w:rPr>
          <w:rStyle w:val="ac"/>
          <w:b w:val="0"/>
          <w:bCs w:val="0"/>
          <w:lang w:eastAsia="ja-JP"/>
        </w:rPr>
        <w:t xml:space="preserve"> </w:t>
      </w:r>
      <w:r w:rsidRPr="006841CE">
        <w:rPr>
          <w:rStyle w:val="ac"/>
          <w:b w:val="0"/>
          <w:bCs w:val="0"/>
          <w:lang w:eastAsia="ja-JP"/>
        </w:rPr>
        <w:t>For these reasons, my contribution is essential to the great success of this research project.</w:t>
      </w:r>
    </w:p>
    <w:p w14:paraId="4E1F882A" w14:textId="1081EA0F" w:rsidR="002C51BC" w:rsidRDefault="002C51BC" w:rsidP="002C51BC">
      <w:pPr>
        <w:pStyle w:val="DataField11pt-Single"/>
        <w:rPr>
          <w:rStyle w:val="ac"/>
        </w:rPr>
      </w:pPr>
    </w:p>
    <w:p w14:paraId="1005E012" w14:textId="7D0B01A8" w:rsidR="006841CE" w:rsidRDefault="006841CE" w:rsidP="006841CE">
      <w:pPr>
        <w:pStyle w:val="DataField11pt-Single"/>
        <w:numPr>
          <w:ilvl w:val="0"/>
          <w:numId w:val="23"/>
        </w:numPr>
        <w:jc w:val="both"/>
        <w:rPr>
          <w:lang w:eastAsia="ja-JP"/>
        </w:rPr>
      </w:pPr>
      <w:r>
        <w:rPr>
          <w:lang w:eastAsia="ja-JP"/>
        </w:rPr>
        <w:t xml:space="preserve">Iitani, K., </w:t>
      </w:r>
      <w:proofErr w:type="spellStart"/>
      <w:r>
        <w:t>Chien</w:t>
      </w:r>
      <w:proofErr w:type="spellEnd"/>
      <w:r>
        <w:t xml:space="preserve"> P-J., Suzuki, T., Arakawa T., Toma, K., Iwasaki, Y., &amp; </w:t>
      </w:r>
      <w:proofErr w:type="spellStart"/>
      <w:r>
        <w:t>Mitsubayashi</w:t>
      </w:r>
      <w:proofErr w:type="spellEnd"/>
      <w:r>
        <w:t xml:space="preserve"> K., (2017). </w:t>
      </w:r>
      <w:r w:rsidRPr="006841CE">
        <w:t xml:space="preserve">Improved Sensitivity of Acetaldehyde Biosensor by Detecting ADH Reverse Reaction-Mediated NADH </w:t>
      </w:r>
      <w:proofErr w:type="spellStart"/>
      <w:r w:rsidRPr="006841CE">
        <w:t>Fluoro</w:t>
      </w:r>
      <w:proofErr w:type="spellEnd"/>
      <w:r w:rsidRPr="006841CE">
        <w:t>-Quenching for Wine Evaluation.</w:t>
      </w:r>
      <w:r>
        <w:t xml:space="preserve"> ACS Sensors, 2(7), 940-946.</w:t>
      </w:r>
    </w:p>
    <w:p w14:paraId="6E42DC33" w14:textId="16067010" w:rsidR="006841CE" w:rsidRDefault="006841CE" w:rsidP="006841CE">
      <w:pPr>
        <w:pStyle w:val="DataField11pt-Single"/>
        <w:numPr>
          <w:ilvl w:val="0"/>
          <w:numId w:val="23"/>
        </w:numPr>
        <w:jc w:val="both"/>
        <w:rPr>
          <w:lang w:eastAsia="ja-JP"/>
        </w:rPr>
      </w:pPr>
      <w:r>
        <w:t xml:space="preserve">Iitani, K., </w:t>
      </w:r>
      <w:proofErr w:type="spellStart"/>
      <w:r>
        <w:t>Chien</w:t>
      </w:r>
      <w:proofErr w:type="spellEnd"/>
      <w:r>
        <w:t xml:space="preserve"> P-J., Suzuki, T., Arakawa T., Toma, K., Iwasaki, Y., &amp; </w:t>
      </w:r>
      <w:proofErr w:type="spellStart"/>
      <w:r>
        <w:t>Mitsubayashi</w:t>
      </w:r>
      <w:proofErr w:type="spellEnd"/>
      <w:r>
        <w:t xml:space="preserve"> K., (2018). Fiber-Optic Bio-sniffer (Biochemical Gas Sensor) Using Reverse Reaction of Alcohol Dehydrogenase for Exhaled Acetaldehyde. ACS Sensors, 3(2), 425-431.</w:t>
      </w:r>
    </w:p>
    <w:p w14:paraId="73CF3896" w14:textId="77777777" w:rsidR="006841CE" w:rsidRDefault="006841CE" w:rsidP="006841CE">
      <w:pPr>
        <w:pStyle w:val="DataField11pt-Single"/>
        <w:numPr>
          <w:ilvl w:val="0"/>
          <w:numId w:val="23"/>
        </w:numPr>
        <w:jc w:val="both"/>
        <w:rPr>
          <w:rStyle w:val="ac"/>
          <w:b w:val="0"/>
          <w:bCs w:val="0"/>
          <w:lang w:eastAsia="ja-JP"/>
        </w:rPr>
      </w:pPr>
      <w:r>
        <w:rPr>
          <w:rStyle w:val="ac"/>
          <w:rFonts w:hint="eastAsia"/>
          <w:b w:val="0"/>
          <w:bCs w:val="0"/>
          <w:lang w:eastAsia="ja-JP"/>
        </w:rPr>
        <w:t>I</w:t>
      </w:r>
      <w:r>
        <w:rPr>
          <w:rStyle w:val="ac"/>
          <w:b w:val="0"/>
          <w:bCs w:val="0"/>
          <w:lang w:eastAsia="ja-JP"/>
        </w:rPr>
        <w:t xml:space="preserve">itani, K., Sato, T., </w:t>
      </w:r>
      <w:proofErr w:type="spellStart"/>
      <w:r>
        <w:rPr>
          <w:rStyle w:val="ac"/>
          <w:b w:val="0"/>
          <w:bCs w:val="0"/>
          <w:lang w:eastAsia="ja-JP"/>
        </w:rPr>
        <w:t>Naisierding</w:t>
      </w:r>
      <w:proofErr w:type="spellEnd"/>
      <w:r>
        <w:rPr>
          <w:rStyle w:val="ac"/>
          <w:b w:val="0"/>
          <w:bCs w:val="0"/>
          <w:lang w:eastAsia="ja-JP"/>
        </w:rPr>
        <w:t xml:space="preserve"> M., Hayakawa, H., Toma, K., Arakawa T., &amp; </w:t>
      </w:r>
      <w:proofErr w:type="spellStart"/>
      <w:r>
        <w:rPr>
          <w:rStyle w:val="ac"/>
          <w:b w:val="0"/>
          <w:bCs w:val="0"/>
          <w:lang w:eastAsia="ja-JP"/>
        </w:rPr>
        <w:t>Mitsubayashi</w:t>
      </w:r>
      <w:proofErr w:type="spellEnd"/>
      <w:r>
        <w:rPr>
          <w:rStyle w:val="ac"/>
          <w:b w:val="0"/>
          <w:bCs w:val="0"/>
          <w:lang w:eastAsia="ja-JP"/>
        </w:rPr>
        <w:t xml:space="preserve"> K., (2018). </w:t>
      </w:r>
      <w:r>
        <w:t>Fluorometric Sniff-Cam (Gas-Imaging System) Utilizing Alcohol Dehydrogenase for Imaging Concentration Distribution of Acetaldehyde in Breath and Transdermal Vapor after Drinking. Analytical Chemistry, 90(4), 2678-2685.</w:t>
      </w:r>
    </w:p>
    <w:p w14:paraId="62FCFF0A" w14:textId="1ED10850" w:rsidR="006841CE" w:rsidRPr="006841CE" w:rsidRDefault="006841CE" w:rsidP="006841CE">
      <w:pPr>
        <w:pStyle w:val="DataField11pt-Single"/>
        <w:rPr>
          <w:rStyle w:val="ac"/>
          <w:b w:val="0"/>
          <w:bCs w:val="0"/>
        </w:rPr>
      </w:pPr>
    </w:p>
    <w:p w14:paraId="2AB7A0F5" w14:textId="741DD80B" w:rsidR="002C51BC" w:rsidRDefault="002C51BC" w:rsidP="002C51BC">
      <w:pPr>
        <w:pStyle w:val="DataField11pt-Single"/>
        <w:rPr>
          <w:rStyle w:val="ac"/>
        </w:rPr>
      </w:pPr>
      <w:r w:rsidRPr="00A128A0">
        <w:rPr>
          <w:rStyle w:val="ac"/>
        </w:rPr>
        <w:lastRenderedPageBreak/>
        <w:t>B.</w:t>
      </w:r>
      <w:r w:rsidRPr="00A128A0">
        <w:rPr>
          <w:rStyle w:val="ac"/>
        </w:rPr>
        <w:tab/>
        <w:t>Positions and Honors</w:t>
      </w:r>
      <w:r w:rsidR="00FE10AD">
        <w:rPr>
          <w:rStyle w:val="ac"/>
        </w:rPr>
        <w:br/>
      </w:r>
    </w:p>
    <w:p w14:paraId="37F60D0A" w14:textId="5FB5FF8D" w:rsidR="009B12EF" w:rsidRDefault="009B12EF" w:rsidP="002C51BC">
      <w:pPr>
        <w:pStyle w:val="DataField11pt-Single"/>
        <w:rPr>
          <w:rStyle w:val="ac"/>
        </w:rPr>
      </w:pPr>
      <w:r>
        <w:rPr>
          <w:rStyle w:val="ac"/>
          <w:rFonts w:hint="eastAsia"/>
        </w:rPr>
        <w:t>P</w:t>
      </w:r>
      <w:r>
        <w:rPr>
          <w:rStyle w:val="ac"/>
        </w:rPr>
        <w:t>ositions and Employment</w:t>
      </w:r>
    </w:p>
    <w:p w14:paraId="13E81283" w14:textId="0E6CE488" w:rsidR="009B12EF" w:rsidRPr="009B12EF" w:rsidRDefault="009B12EF" w:rsidP="002C51BC">
      <w:pPr>
        <w:pStyle w:val="DataField11pt-Single"/>
        <w:rPr>
          <w:rStyle w:val="ac"/>
          <w:b w:val="0"/>
          <w:bCs w:val="0"/>
        </w:rPr>
      </w:pPr>
      <w:r w:rsidRPr="009B12EF">
        <w:rPr>
          <w:rStyle w:val="ac"/>
          <w:rFonts w:hint="eastAsia"/>
          <w:b w:val="0"/>
          <w:bCs w:val="0"/>
        </w:rPr>
        <w:t>2</w:t>
      </w:r>
      <w:r w:rsidRPr="009B12EF">
        <w:rPr>
          <w:rStyle w:val="ac"/>
          <w:b w:val="0"/>
          <w:bCs w:val="0"/>
        </w:rPr>
        <w:t>016-2019</w:t>
      </w:r>
      <w:r>
        <w:rPr>
          <w:rStyle w:val="ac"/>
          <w:b w:val="0"/>
          <w:bCs w:val="0"/>
        </w:rPr>
        <w:tab/>
      </w:r>
      <w:r w:rsidR="00417311">
        <w:rPr>
          <w:rStyle w:val="ac"/>
          <w:b w:val="0"/>
          <w:bCs w:val="0"/>
        </w:rPr>
        <w:tab/>
      </w:r>
      <w:r>
        <w:rPr>
          <w:rStyle w:val="ac"/>
          <w:rFonts w:hint="eastAsia"/>
          <w:b w:val="0"/>
          <w:bCs w:val="0"/>
          <w:lang w:eastAsia="ja-JP"/>
        </w:rPr>
        <w:t>JSPS</w:t>
      </w:r>
      <w:r>
        <w:rPr>
          <w:rStyle w:val="ac"/>
          <w:b w:val="0"/>
          <w:bCs w:val="0"/>
          <w:lang w:eastAsia="ja-JP"/>
        </w:rPr>
        <w:t xml:space="preserve"> Research Fellow DC1</w:t>
      </w:r>
      <w:r w:rsidRPr="009B12EF">
        <w:rPr>
          <w:rStyle w:val="ac"/>
          <w:b w:val="0"/>
          <w:bCs w:val="0"/>
        </w:rPr>
        <w:t>, Tokyo Medical and Dental University, Tokyo, Japan</w:t>
      </w:r>
    </w:p>
    <w:p w14:paraId="5DFA9AB8" w14:textId="0287DB19" w:rsidR="009B12EF" w:rsidRDefault="009B12EF" w:rsidP="002C51BC">
      <w:pPr>
        <w:pStyle w:val="DataField11pt-Single"/>
        <w:rPr>
          <w:rStyle w:val="ac"/>
          <w:b w:val="0"/>
          <w:bCs w:val="0"/>
        </w:rPr>
      </w:pPr>
      <w:r w:rsidRPr="009B12EF">
        <w:rPr>
          <w:rStyle w:val="ac"/>
          <w:rFonts w:hint="eastAsia"/>
          <w:b w:val="0"/>
          <w:bCs w:val="0"/>
        </w:rPr>
        <w:t>2</w:t>
      </w:r>
      <w:r w:rsidRPr="009B12EF">
        <w:rPr>
          <w:rStyle w:val="ac"/>
          <w:b w:val="0"/>
          <w:bCs w:val="0"/>
        </w:rPr>
        <w:t>019-</w:t>
      </w:r>
      <w:r w:rsidRPr="009B12EF">
        <w:rPr>
          <w:rStyle w:val="ac"/>
          <w:b w:val="0"/>
          <w:bCs w:val="0"/>
        </w:rPr>
        <w:tab/>
      </w:r>
      <w:r w:rsidRPr="009B12EF">
        <w:rPr>
          <w:rStyle w:val="ac"/>
          <w:b w:val="0"/>
          <w:bCs w:val="0"/>
        </w:rPr>
        <w:tab/>
      </w:r>
      <w:r w:rsidR="00417311"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 xml:space="preserve">JSPS Research Fellow PD, </w:t>
      </w:r>
      <w:proofErr w:type="spellStart"/>
      <w:r>
        <w:rPr>
          <w:rStyle w:val="ac"/>
          <w:b w:val="0"/>
          <w:bCs w:val="0"/>
        </w:rPr>
        <w:t>Waseda</w:t>
      </w:r>
      <w:proofErr w:type="spellEnd"/>
      <w:r>
        <w:rPr>
          <w:rStyle w:val="ac"/>
          <w:b w:val="0"/>
          <w:bCs w:val="0"/>
        </w:rPr>
        <w:t xml:space="preserve"> University, Tokyo, Japan</w:t>
      </w:r>
    </w:p>
    <w:p w14:paraId="6D3CA8DE" w14:textId="7355417C" w:rsidR="009B12EF" w:rsidRDefault="009B12EF" w:rsidP="002C51BC">
      <w:pPr>
        <w:pStyle w:val="DataField11pt-Single"/>
        <w:rPr>
          <w:rStyle w:val="ac"/>
          <w:b w:val="0"/>
          <w:bCs w:val="0"/>
          <w:lang w:eastAsia="ja-JP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020-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 w:rsidR="00417311">
        <w:rPr>
          <w:rStyle w:val="ac"/>
          <w:b w:val="0"/>
          <w:bCs w:val="0"/>
        </w:rPr>
        <w:tab/>
      </w:r>
      <w:r>
        <w:rPr>
          <w:rStyle w:val="ac"/>
          <w:b w:val="0"/>
          <w:bCs w:val="0"/>
          <w:lang w:eastAsia="ja-JP"/>
        </w:rPr>
        <w:t xml:space="preserve">Cooperative research </w:t>
      </w:r>
      <w:r w:rsidR="007D5E45">
        <w:rPr>
          <w:rStyle w:val="ac"/>
          <w:b w:val="0"/>
          <w:bCs w:val="0"/>
          <w:lang w:eastAsia="ja-JP"/>
        </w:rPr>
        <w:t>scholar</w:t>
      </w:r>
      <w:r>
        <w:rPr>
          <w:rStyle w:val="ac"/>
          <w:b w:val="0"/>
          <w:bCs w:val="0"/>
          <w:lang w:eastAsia="ja-JP"/>
        </w:rPr>
        <w:t>, Institute of Biomaterials and Bioengineering, Tokyo, Japan</w:t>
      </w:r>
    </w:p>
    <w:p w14:paraId="4262219C" w14:textId="117B2471" w:rsidR="009B12EF" w:rsidRDefault="009B12EF" w:rsidP="002C51BC">
      <w:pPr>
        <w:pStyle w:val="DataField11pt-Single"/>
        <w:rPr>
          <w:rStyle w:val="ac"/>
          <w:b w:val="0"/>
          <w:bCs w:val="0"/>
          <w:lang w:eastAsia="ja-JP"/>
        </w:rPr>
      </w:pPr>
      <w:r>
        <w:rPr>
          <w:rStyle w:val="ac"/>
          <w:rFonts w:hint="eastAsia"/>
          <w:b w:val="0"/>
          <w:bCs w:val="0"/>
          <w:lang w:eastAsia="ja-JP"/>
        </w:rPr>
        <w:t>2</w:t>
      </w:r>
      <w:r>
        <w:rPr>
          <w:rStyle w:val="ac"/>
          <w:b w:val="0"/>
          <w:bCs w:val="0"/>
          <w:lang w:eastAsia="ja-JP"/>
        </w:rPr>
        <w:t>020-</w:t>
      </w:r>
      <w:r>
        <w:rPr>
          <w:rStyle w:val="ac"/>
          <w:b w:val="0"/>
          <w:bCs w:val="0"/>
          <w:lang w:eastAsia="ja-JP"/>
        </w:rPr>
        <w:tab/>
      </w:r>
      <w:r>
        <w:rPr>
          <w:rStyle w:val="ac"/>
          <w:b w:val="0"/>
          <w:bCs w:val="0"/>
          <w:lang w:eastAsia="ja-JP"/>
        </w:rPr>
        <w:tab/>
      </w:r>
      <w:r w:rsidR="00417311">
        <w:rPr>
          <w:rStyle w:val="ac"/>
          <w:b w:val="0"/>
          <w:bCs w:val="0"/>
          <w:lang w:eastAsia="ja-JP"/>
        </w:rPr>
        <w:tab/>
      </w:r>
      <w:r>
        <w:rPr>
          <w:rStyle w:val="ac"/>
          <w:b w:val="0"/>
          <w:bCs w:val="0"/>
          <w:lang w:eastAsia="ja-JP"/>
        </w:rPr>
        <w:t xml:space="preserve">Postdoctoral research associate, Center for Advanced Sensor Technology, </w:t>
      </w:r>
    </w:p>
    <w:p w14:paraId="388D4BA5" w14:textId="0876AC74" w:rsidR="009B12EF" w:rsidRPr="009B12EF" w:rsidRDefault="009B12EF" w:rsidP="00417311">
      <w:pPr>
        <w:pStyle w:val="DataField11pt-Single"/>
        <w:ind w:left="1080" w:firstLine="360"/>
        <w:rPr>
          <w:rStyle w:val="ac"/>
          <w:b w:val="0"/>
          <w:bCs w:val="0"/>
          <w:sz w:val="20"/>
          <w:szCs w:val="16"/>
          <w:lang w:eastAsia="ja-JP"/>
        </w:rPr>
      </w:pPr>
      <w:r>
        <w:rPr>
          <w:rStyle w:val="ac"/>
          <w:b w:val="0"/>
          <w:bCs w:val="0"/>
          <w:lang w:eastAsia="ja-JP"/>
        </w:rPr>
        <w:t>University of Maryland, Baltimore County, Baltimore, MD, USA</w:t>
      </w:r>
    </w:p>
    <w:p w14:paraId="4E6033BE" w14:textId="7356A6DA" w:rsidR="002C51BC" w:rsidRDefault="002C51BC" w:rsidP="002C51BC">
      <w:pPr>
        <w:pStyle w:val="DataField11pt-Single"/>
        <w:rPr>
          <w:rStyle w:val="ac"/>
        </w:rPr>
      </w:pPr>
    </w:p>
    <w:p w14:paraId="1F37D31E" w14:textId="03250358" w:rsidR="009B12EF" w:rsidRDefault="009B12EF" w:rsidP="009B12EF">
      <w:pPr>
        <w:pStyle w:val="DataField11pt-Single"/>
        <w:rPr>
          <w:rStyle w:val="ac"/>
        </w:rPr>
      </w:pPr>
      <w:r>
        <w:rPr>
          <w:rStyle w:val="ac"/>
        </w:rPr>
        <w:t>Other Experience and Professional Memberships</w:t>
      </w:r>
    </w:p>
    <w:p w14:paraId="5E4BDBB0" w14:textId="3C31C9B5" w:rsidR="009B12EF" w:rsidRDefault="009B12EF" w:rsidP="002C51BC">
      <w:pPr>
        <w:pStyle w:val="DataField11pt-Single"/>
        <w:rPr>
          <w:rStyle w:val="ac"/>
          <w:b w:val="0"/>
          <w:bCs w:val="0"/>
          <w:lang w:eastAsia="ja-JP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01</w:t>
      </w:r>
      <w:r w:rsidR="00B14D4D">
        <w:rPr>
          <w:rStyle w:val="ac"/>
          <w:b w:val="0"/>
          <w:bCs w:val="0"/>
        </w:rPr>
        <w:t>6-</w:t>
      </w:r>
      <w:r w:rsidR="00B14D4D">
        <w:rPr>
          <w:rStyle w:val="ac"/>
          <w:b w:val="0"/>
          <w:bCs w:val="0"/>
        </w:rPr>
        <w:tab/>
      </w:r>
      <w:r w:rsidR="00417311">
        <w:rPr>
          <w:rStyle w:val="ac"/>
          <w:b w:val="0"/>
          <w:bCs w:val="0"/>
        </w:rPr>
        <w:tab/>
      </w:r>
      <w:r w:rsidR="00B14D4D">
        <w:rPr>
          <w:rStyle w:val="ac"/>
          <w:b w:val="0"/>
          <w:bCs w:val="0"/>
        </w:rPr>
        <w:tab/>
        <w:t xml:space="preserve">Member, Japan </w:t>
      </w:r>
      <w:r w:rsidR="00B14D4D">
        <w:rPr>
          <w:rStyle w:val="ac"/>
          <w:b w:val="0"/>
          <w:bCs w:val="0"/>
          <w:lang w:eastAsia="ja-JP"/>
        </w:rPr>
        <w:t>Society of Applied Physics</w:t>
      </w:r>
    </w:p>
    <w:p w14:paraId="539BFA0E" w14:textId="5D14099B" w:rsidR="00B14D4D" w:rsidRDefault="00B14D4D" w:rsidP="002C51BC">
      <w:pPr>
        <w:pStyle w:val="DataField11pt-Single"/>
        <w:rPr>
          <w:rStyle w:val="ac"/>
          <w:b w:val="0"/>
          <w:bCs w:val="0"/>
          <w:lang w:eastAsia="ja-JP"/>
        </w:rPr>
      </w:pPr>
      <w:r>
        <w:rPr>
          <w:rStyle w:val="ac"/>
          <w:rFonts w:hint="eastAsia"/>
          <w:b w:val="0"/>
          <w:bCs w:val="0"/>
          <w:lang w:eastAsia="ja-JP"/>
        </w:rPr>
        <w:t>2</w:t>
      </w:r>
      <w:r>
        <w:rPr>
          <w:rStyle w:val="ac"/>
          <w:b w:val="0"/>
          <w:bCs w:val="0"/>
          <w:lang w:eastAsia="ja-JP"/>
        </w:rPr>
        <w:t>016-</w:t>
      </w:r>
      <w:r>
        <w:rPr>
          <w:rStyle w:val="ac"/>
          <w:b w:val="0"/>
          <w:bCs w:val="0"/>
          <w:lang w:eastAsia="ja-JP"/>
        </w:rPr>
        <w:tab/>
      </w:r>
      <w:r w:rsidR="00417311">
        <w:rPr>
          <w:rStyle w:val="ac"/>
          <w:b w:val="0"/>
          <w:bCs w:val="0"/>
          <w:lang w:eastAsia="ja-JP"/>
        </w:rPr>
        <w:tab/>
      </w:r>
      <w:r>
        <w:rPr>
          <w:rStyle w:val="ac"/>
          <w:b w:val="0"/>
          <w:bCs w:val="0"/>
          <w:lang w:eastAsia="ja-JP"/>
        </w:rPr>
        <w:tab/>
        <w:t>Member, Institute of Electrical Engineers of Japan</w:t>
      </w:r>
    </w:p>
    <w:p w14:paraId="76B71596" w14:textId="64C16BE1" w:rsidR="00B14D4D" w:rsidRDefault="00B14D4D" w:rsidP="002C51BC">
      <w:pPr>
        <w:pStyle w:val="DataField11pt-Single"/>
        <w:rPr>
          <w:rStyle w:val="ac"/>
          <w:b w:val="0"/>
          <w:bCs w:val="0"/>
          <w:lang w:eastAsia="ja-JP"/>
        </w:rPr>
      </w:pPr>
      <w:r>
        <w:rPr>
          <w:rStyle w:val="ac"/>
          <w:rFonts w:hint="eastAsia"/>
          <w:b w:val="0"/>
          <w:bCs w:val="0"/>
          <w:lang w:eastAsia="ja-JP"/>
        </w:rPr>
        <w:t>2</w:t>
      </w:r>
      <w:r>
        <w:rPr>
          <w:rStyle w:val="ac"/>
          <w:b w:val="0"/>
          <w:bCs w:val="0"/>
          <w:lang w:eastAsia="ja-JP"/>
        </w:rPr>
        <w:t>016-</w:t>
      </w:r>
      <w:r>
        <w:rPr>
          <w:rStyle w:val="ac"/>
          <w:b w:val="0"/>
          <w:bCs w:val="0"/>
          <w:lang w:eastAsia="ja-JP"/>
        </w:rPr>
        <w:tab/>
      </w:r>
      <w:r>
        <w:rPr>
          <w:rStyle w:val="ac"/>
          <w:b w:val="0"/>
          <w:bCs w:val="0"/>
          <w:lang w:eastAsia="ja-JP"/>
        </w:rPr>
        <w:tab/>
      </w:r>
      <w:r w:rsidR="00417311">
        <w:rPr>
          <w:rStyle w:val="ac"/>
          <w:b w:val="0"/>
          <w:bCs w:val="0"/>
          <w:lang w:eastAsia="ja-JP"/>
        </w:rPr>
        <w:tab/>
      </w:r>
      <w:r>
        <w:rPr>
          <w:rStyle w:val="ac"/>
          <w:b w:val="0"/>
          <w:bCs w:val="0"/>
          <w:lang w:eastAsia="ja-JP"/>
        </w:rPr>
        <w:t>Member, Electrochemical Society of Japan</w:t>
      </w:r>
    </w:p>
    <w:p w14:paraId="6F74DBEB" w14:textId="6B547825" w:rsidR="00B14D4D" w:rsidRDefault="00B14D4D" w:rsidP="002C51BC">
      <w:pPr>
        <w:pStyle w:val="DataField11pt-Single"/>
        <w:rPr>
          <w:rStyle w:val="ac"/>
          <w:b w:val="0"/>
          <w:bCs w:val="0"/>
          <w:lang w:eastAsia="ja-JP"/>
        </w:rPr>
      </w:pPr>
      <w:r>
        <w:rPr>
          <w:rStyle w:val="ac"/>
          <w:rFonts w:hint="eastAsia"/>
          <w:b w:val="0"/>
          <w:bCs w:val="0"/>
          <w:lang w:eastAsia="ja-JP"/>
        </w:rPr>
        <w:t>2</w:t>
      </w:r>
      <w:r>
        <w:rPr>
          <w:rStyle w:val="ac"/>
          <w:b w:val="0"/>
          <w:bCs w:val="0"/>
          <w:lang w:eastAsia="ja-JP"/>
        </w:rPr>
        <w:t>019-</w:t>
      </w:r>
      <w:r>
        <w:rPr>
          <w:rStyle w:val="ac"/>
          <w:b w:val="0"/>
          <w:bCs w:val="0"/>
          <w:lang w:eastAsia="ja-JP"/>
        </w:rPr>
        <w:tab/>
      </w:r>
      <w:r>
        <w:rPr>
          <w:rStyle w:val="ac"/>
          <w:b w:val="0"/>
          <w:bCs w:val="0"/>
          <w:lang w:eastAsia="ja-JP"/>
        </w:rPr>
        <w:tab/>
      </w:r>
      <w:r w:rsidR="00417311">
        <w:rPr>
          <w:rStyle w:val="ac"/>
          <w:b w:val="0"/>
          <w:bCs w:val="0"/>
          <w:lang w:eastAsia="ja-JP"/>
        </w:rPr>
        <w:tab/>
      </w:r>
      <w:r>
        <w:rPr>
          <w:rStyle w:val="ac"/>
          <w:b w:val="0"/>
          <w:bCs w:val="0"/>
          <w:lang w:eastAsia="ja-JP"/>
        </w:rPr>
        <w:t>Member, Institute of Electrical and Electronics Engineers</w:t>
      </w:r>
    </w:p>
    <w:p w14:paraId="33A25116" w14:textId="22920261" w:rsidR="00B14D4D" w:rsidRPr="009B12EF" w:rsidRDefault="00B14D4D" w:rsidP="002C51BC">
      <w:pPr>
        <w:pStyle w:val="DataField11pt-Single"/>
        <w:rPr>
          <w:rStyle w:val="ac"/>
          <w:b w:val="0"/>
          <w:bCs w:val="0"/>
          <w:lang w:eastAsia="ja-JP"/>
        </w:rPr>
      </w:pPr>
      <w:r>
        <w:rPr>
          <w:rStyle w:val="ac"/>
          <w:rFonts w:hint="eastAsia"/>
          <w:b w:val="0"/>
          <w:bCs w:val="0"/>
          <w:lang w:eastAsia="ja-JP"/>
        </w:rPr>
        <w:t>2</w:t>
      </w:r>
      <w:r>
        <w:rPr>
          <w:rStyle w:val="ac"/>
          <w:b w:val="0"/>
          <w:bCs w:val="0"/>
          <w:lang w:eastAsia="ja-JP"/>
        </w:rPr>
        <w:t>020-</w:t>
      </w:r>
      <w:r>
        <w:rPr>
          <w:rStyle w:val="ac"/>
          <w:b w:val="0"/>
          <w:bCs w:val="0"/>
          <w:lang w:eastAsia="ja-JP"/>
        </w:rPr>
        <w:tab/>
      </w:r>
      <w:r>
        <w:rPr>
          <w:rStyle w:val="ac"/>
          <w:b w:val="0"/>
          <w:bCs w:val="0"/>
          <w:lang w:eastAsia="ja-JP"/>
        </w:rPr>
        <w:tab/>
      </w:r>
      <w:r w:rsidR="00417311">
        <w:rPr>
          <w:rStyle w:val="ac"/>
          <w:b w:val="0"/>
          <w:bCs w:val="0"/>
          <w:lang w:eastAsia="ja-JP"/>
        </w:rPr>
        <w:tab/>
      </w:r>
      <w:r>
        <w:rPr>
          <w:rStyle w:val="ac"/>
          <w:b w:val="0"/>
          <w:bCs w:val="0"/>
          <w:lang w:eastAsia="ja-JP"/>
        </w:rPr>
        <w:t>Member, American Chemical Society</w:t>
      </w:r>
    </w:p>
    <w:p w14:paraId="361B2816" w14:textId="77777777" w:rsidR="009B12EF" w:rsidRDefault="009B12EF" w:rsidP="002C51BC">
      <w:pPr>
        <w:pStyle w:val="DataField11pt-Single"/>
        <w:rPr>
          <w:rStyle w:val="ac"/>
        </w:rPr>
      </w:pPr>
    </w:p>
    <w:p w14:paraId="658FB0D0" w14:textId="61325B02" w:rsidR="00B14D4D" w:rsidRDefault="00B14D4D" w:rsidP="00B14D4D">
      <w:pPr>
        <w:pStyle w:val="DataField11pt-Single"/>
        <w:rPr>
          <w:rStyle w:val="ac"/>
        </w:rPr>
      </w:pPr>
      <w:r>
        <w:rPr>
          <w:rStyle w:val="ac"/>
        </w:rPr>
        <w:t>Honors</w:t>
      </w:r>
    </w:p>
    <w:p w14:paraId="576DA7EF" w14:textId="69F93963" w:rsidR="00B14D4D" w:rsidRPr="009B12EF" w:rsidRDefault="00B14D4D" w:rsidP="00B14D4D">
      <w:pPr>
        <w:pStyle w:val="DataField11pt-Single"/>
        <w:rPr>
          <w:rStyle w:val="ac"/>
          <w:b w:val="0"/>
          <w:bCs w:val="0"/>
          <w:lang w:eastAsia="ja-JP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012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  <w:t xml:space="preserve">Student Research Award, </w:t>
      </w:r>
      <w:r w:rsidRPr="00C157DE">
        <w:rPr>
          <w:rStyle w:val="ac"/>
          <w:b w:val="0"/>
          <w:bCs w:val="0"/>
          <w:i/>
          <w:iCs/>
        </w:rPr>
        <w:t>National Institute of Technology, Numazu College</w:t>
      </w:r>
      <w:r>
        <w:rPr>
          <w:rStyle w:val="ac"/>
          <w:b w:val="0"/>
          <w:bCs w:val="0"/>
        </w:rPr>
        <w:t>, Shizuoka, Japan</w:t>
      </w:r>
    </w:p>
    <w:p w14:paraId="294A3108" w14:textId="796E55AD" w:rsidR="009B12EF" w:rsidRPr="00B14D4D" w:rsidRDefault="00B14D4D" w:rsidP="002C51BC">
      <w:pPr>
        <w:pStyle w:val="DataField11pt-Single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>201</w:t>
      </w:r>
      <w:r w:rsidR="00417311">
        <w:rPr>
          <w:rStyle w:val="ac"/>
          <w:b w:val="0"/>
          <w:bCs w:val="0"/>
        </w:rPr>
        <w:t>2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 w:rsidR="00417311">
        <w:rPr>
          <w:rStyle w:val="ac"/>
          <w:b w:val="0"/>
          <w:bCs w:val="0"/>
        </w:rPr>
        <w:t xml:space="preserve">Poster Award, </w:t>
      </w:r>
      <w:r w:rsidR="00417311" w:rsidRPr="00C157DE">
        <w:rPr>
          <w:rStyle w:val="ac"/>
          <w:b w:val="0"/>
          <w:bCs w:val="0"/>
          <w:i/>
          <w:iCs/>
        </w:rPr>
        <w:t>Academic &amp; Science Fair</w:t>
      </w:r>
      <w:r w:rsidR="00417311">
        <w:rPr>
          <w:rStyle w:val="ac"/>
          <w:b w:val="0"/>
          <w:bCs w:val="0"/>
        </w:rPr>
        <w:t>, Shizuoka, Japan</w:t>
      </w:r>
      <w:r>
        <w:rPr>
          <w:rStyle w:val="ac"/>
          <w:b w:val="0"/>
          <w:bCs w:val="0"/>
        </w:rPr>
        <w:t xml:space="preserve"> </w:t>
      </w:r>
    </w:p>
    <w:p w14:paraId="58887EA8" w14:textId="37D80C4C" w:rsidR="00B14D4D" w:rsidRDefault="00417311" w:rsidP="002C51BC">
      <w:pPr>
        <w:pStyle w:val="DataField11pt-Single"/>
        <w:rPr>
          <w:rStyle w:val="ac"/>
          <w:b w:val="0"/>
          <w:bCs w:val="0"/>
        </w:rPr>
      </w:pPr>
      <w:r w:rsidRPr="00417311">
        <w:rPr>
          <w:rStyle w:val="ac"/>
          <w:rFonts w:hint="eastAsia"/>
          <w:b w:val="0"/>
          <w:bCs w:val="0"/>
        </w:rPr>
        <w:t>2</w:t>
      </w:r>
      <w:r w:rsidRPr="00417311">
        <w:rPr>
          <w:rStyle w:val="ac"/>
          <w:b w:val="0"/>
          <w:bCs w:val="0"/>
        </w:rPr>
        <w:t>013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  <w:t xml:space="preserve">Poster Award, </w:t>
      </w:r>
      <w:r w:rsidRPr="00C157DE">
        <w:rPr>
          <w:rStyle w:val="ac"/>
          <w:b w:val="0"/>
          <w:bCs w:val="0"/>
          <w:i/>
          <w:iCs/>
        </w:rPr>
        <w:t>Academic &amp; Science Fair</w:t>
      </w:r>
      <w:r>
        <w:rPr>
          <w:rStyle w:val="ac"/>
          <w:b w:val="0"/>
          <w:bCs w:val="0"/>
        </w:rPr>
        <w:t>, Shizuoka, Japan</w:t>
      </w:r>
    </w:p>
    <w:p w14:paraId="765C9A32" w14:textId="7450B726" w:rsidR="00417311" w:rsidRDefault="00417311" w:rsidP="002C51BC">
      <w:pPr>
        <w:pStyle w:val="DataField11pt-Single"/>
        <w:rPr>
          <w:rStyle w:val="ac"/>
          <w:b w:val="0"/>
          <w:bCs w:val="0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014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  <w:t xml:space="preserve">Grand Prize, </w:t>
      </w:r>
      <w:r w:rsidRPr="00C157DE">
        <w:rPr>
          <w:rStyle w:val="ac"/>
          <w:b w:val="0"/>
          <w:bCs w:val="0"/>
          <w:i/>
          <w:iCs/>
        </w:rPr>
        <w:t>Japan Social Implementation Competition</w:t>
      </w:r>
      <w:r>
        <w:rPr>
          <w:rStyle w:val="ac"/>
          <w:b w:val="0"/>
          <w:bCs w:val="0"/>
        </w:rPr>
        <w:t>, Tokyo, Japan</w:t>
      </w:r>
    </w:p>
    <w:p w14:paraId="78135C24" w14:textId="578F35B3" w:rsidR="00417311" w:rsidRDefault="00417311" w:rsidP="002C51BC">
      <w:pPr>
        <w:pStyle w:val="DataField11pt-Single"/>
        <w:rPr>
          <w:rStyle w:val="ac"/>
          <w:b w:val="0"/>
          <w:bCs w:val="0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014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  <w:t xml:space="preserve">Award for Best Student, </w:t>
      </w:r>
      <w:r w:rsidRPr="00C157DE">
        <w:rPr>
          <w:rStyle w:val="ac"/>
          <w:b w:val="0"/>
          <w:bCs w:val="0"/>
          <w:i/>
          <w:iCs/>
        </w:rPr>
        <w:t>National Institute of Technology, Numazu College</w:t>
      </w:r>
      <w:r>
        <w:rPr>
          <w:rStyle w:val="ac"/>
          <w:b w:val="0"/>
          <w:bCs w:val="0"/>
        </w:rPr>
        <w:t>, Shizuoka, Japan</w:t>
      </w:r>
    </w:p>
    <w:p w14:paraId="2C0BE879" w14:textId="3989C78A" w:rsidR="00417311" w:rsidRDefault="00417311" w:rsidP="002C51BC">
      <w:pPr>
        <w:pStyle w:val="DataField11pt-Single"/>
        <w:rPr>
          <w:rStyle w:val="ac"/>
          <w:b w:val="0"/>
          <w:bCs w:val="0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014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  <w:t xml:space="preserve">Student Research Award, </w:t>
      </w:r>
      <w:r w:rsidRPr="00C157DE">
        <w:rPr>
          <w:rStyle w:val="ac"/>
          <w:b w:val="0"/>
          <w:bCs w:val="0"/>
          <w:i/>
          <w:iCs/>
        </w:rPr>
        <w:t>National Institute of Technology, Numazu College</w:t>
      </w:r>
      <w:r>
        <w:rPr>
          <w:rStyle w:val="ac"/>
          <w:b w:val="0"/>
          <w:bCs w:val="0"/>
        </w:rPr>
        <w:t>, Shizuoka, Japan</w:t>
      </w:r>
    </w:p>
    <w:p w14:paraId="75B8CC86" w14:textId="3B2B2CB6" w:rsidR="00417311" w:rsidRDefault="00417311" w:rsidP="002C51BC">
      <w:pPr>
        <w:pStyle w:val="DataField11pt-Single"/>
        <w:rPr>
          <w:rStyle w:val="ac"/>
          <w:b w:val="0"/>
          <w:bCs w:val="0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014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  <w:t xml:space="preserve">Poster Award, </w:t>
      </w:r>
      <w:r w:rsidRPr="00C157DE">
        <w:rPr>
          <w:rStyle w:val="ac"/>
          <w:b w:val="0"/>
          <w:bCs w:val="0"/>
          <w:i/>
          <w:iCs/>
        </w:rPr>
        <w:t xml:space="preserve">26th SAS </w:t>
      </w:r>
      <w:proofErr w:type="spellStart"/>
      <w:r w:rsidR="00C157DE" w:rsidRPr="00C157DE">
        <w:rPr>
          <w:rStyle w:val="ac"/>
          <w:b w:val="0"/>
          <w:bCs w:val="0"/>
          <w:i/>
          <w:iCs/>
        </w:rPr>
        <w:t>Intellignet</w:t>
      </w:r>
      <w:proofErr w:type="spellEnd"/>
      <w:r w:rsidRPr="00C157DE">
        <w:rPr>
          <w:rStyle w:val="ac"/>
          <w:b w:val="0"/>
          <w:bCs w:val="0"/>
          <w:i/>
          <w:iCs/>
        </w:rPr>
        <w:t xml:space="preserve"> Symposium</w:t>
      </w:r>
      <w:r>
        <w:rPr>
          <w:rStyle w:val="ac"/>
          <w:b w:val="0"/>
          <w:bCs w:val="0"/>
        </w:rPr>
        <w:t>, Kanagawa, Japan</w:t>
      </w:r>
    </w:p>
    <w:p w14:paraId="126A0B55" w14:textId="77777777" w:rsidR="00417311" w:rsidRDefault="00417311" w:rsidP="002C51BC">
      <w:pPr>
        <w:pStyle w:val="DataField11pt-Single"/>
        <w:rPr>
          <w:rStyle w:val="ac"/>
          <w:b w:val="0"/>
          <w:bCs w:val="0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015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  <w:t xml:space="preserve">Poster Presentation Runner up Award, </w:t>
      </w:r>
    </w:p>
    <w:p w14:paraId="6A5BE97B" w14:textId="09417D5F" w:rsidR="00417311" w:rsidRDefault="00417311" w:rsidP="00417311">
      <w:pPr>
        <w:pStyle w:val="DataField11pt-Single"/>
        <w:ind w:left="1080" w:firstLine="360"/>
        <w:rPr>
          <w:rStyle w:val="ac"/>
          <w:b w:val="0"/>
          <w:bCs w:val="0"/>
        </w:rPr>
      </w:pPr>
      <w:r w:rsidRPr="00C157DE">
        <w:rPr>
          <w:rStyle w:val="ac"/>
          <w:b w:val="0"/>
          <w:bCs w:val="0"/>
          <w:i/>
          <w:iCs/>
        </w:rPr>
        <w:t>4th International Conference on Bio-sensing Technology</w:t>
      </w:r>
      <w:r>
        <w:rPr>
          <w:rStyle w:val="ac"/>
          <w:b w:val="0"/>
          <w:bCs w:val="0"/>
        </w:rPr>
        <w:t>, Lisbon, Portugal</w:t>
      </w:r>
    </w:p>
    <w:p w14:paraId="28B39E26" w14:textId="77777777" w:rsidR="00417311" w:rsidRDefault="00417311" w:rsidP="00417311">
      <w:pPr>
        <w:pStyle w:val="DataField11pt-Single"/>
        <w:rPr>
          <w:rStyle w:val="ac"/>
          <w:b w:val="0"/>
          <w:bCs w:val="0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016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  <w:t>Repayment Exemption for Students with Excellent Grades,</w:t>
      </w:r>
    </w:p>
    <w:p w14:paraId="30734F8C" w14:textId="75717934" w:rsidR="00417311" w:rsidRDefault="00417311" w:rsidP="00417311">
      <w:pPr>
        <w:pStyle w:val="DataField11pt-Single"/>
        <w:ind w:left="1080" w:firstLine="360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>J</w:t>
      </w:r>
      <w:r w:rsidRPr="00C157DE">
        <w:rPr>
          <w:rStyle w:val="ac"/>
          <w:b w:val="0"/>
          <w:bCs w:val="0"/>
          <w:i/>
          <w:iCs/>
        </w:rPr>
        <w:t>apan Student Services Organization</w:t>
      </w:r>
      <w:r>
        <w:rPr>
          <w:rStyle w:val="ac"/>
          <w:b w:val="0"/>
          <w:bCs w:val="0"/>
        </w:rPr>
        <w:t>, Tokyo, Japan</w:t>
      </w:r>
    </w:p>
    <w:p w14:paraId="32B9E06F" w14:textId="77777777" w:rsidR="00C157DE" w:rsidRDefault="00417311" w:rsidP="00417311">
      <w:pPr>
        <w:pStyle w:val="DataField11pt-Single"/>
        <w:rPr>
          <w:rStyle w:val="ac"/>
          <w:b w:val="0"/>
          <w:bCs w:val="0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019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  <w:t>Research Encouragement Prize Award</w:t>
      </w:r>
      <w:r w:rsidR="00C157DE">
        <w:rPr>
          <w:rStyle w:val="ac"/>
          <w:b w:val="0"/>
          <w:bCs w:val="0"/>
        </w:rPr>
        <w:t>,</w:t>
      </w:r>
    </w:p>
    <w:p w14:paraId="1D43C21E" w14:textId="1FE3CA68" w:rsidR="00417311" w:rsidRDefault="00C157DE" w:rsidP="00C157DE">
      <w:pPr>
        <w:pStyle w:val="DataField11pt-Single"/>
        <w:ind w:left="1080" w:firstLine="360"/>
        <w:rPr>
          <w:rStyle w:val="ac"/>
          <w:b w:val="0"/>
          <w:bCs w:val="0"/>
        </w:rPr>
      </w:pPr>
      <w:r w:rsidRPr="00C157DE">
        <w:rPr>
          <w:rStyle w:val="ac"/>
          <w:b w:val="0"/>
          <w:bCs w:val="0"/>
          <w:i/>
          <w:iCs/>
        </w:rPr>
        <w:t>Institute of Biomaterials and Bioengineering</w:t>
      </w:r>
      <w:r>
        <w:rPr>
          <w:rStyle w:val="ac"/>
          <w:b w:val="0"/>
          <w:bCs w:val="0"/>
        </w:rPr>
        <w:t>, Tokyo, Japan</w:t>
      </w:r>
    </w:p>
    <w:p w14:paraId="00D8C796" w14:textId="5B9553BF" w:rsidR="00C157DE" w:rsidRPr="00417311" w:rsidRDefault="00C157DE" w:rsidP="00C157DE">
      <w:pPr>
        <w:pStyle w:val="DataField11pt-Single"/>
        <w:rPr>
          <w:rStyle w:val="ac"/>
          <w:b w:val="0"/>
          <w:bCs w:val="0"/>
        </w:rPr>
      </w:pPr>
      <w:r>
        <w:rPr>
          <w:rStyle w:val="ac"/>
          <w:rFonts w:hint="eastAsia"/>
          <w:b w:val="0"/>
          <w:bCs w:val="0"/>
        </w:rPr>
        <w:t>2</w:t>
      </w:r>
      <w:r>
        <w:rPr>
          <w:rStyle w:val="ac"/>
          <w:b w:val="0"/>
          <w:bCs w:val="0"/>
        </w:rPr>
        <w:t>019</w:t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</w:r>
      <w:r>
        <w:rPr>
          <w:rStyle w:val="ac"/>
          <w:b w:val="0"/>
          <w:bCs w:val="0"/>
        </w:rPr>
        <w:tab/>
        <w:t xml:space="preserve">Poster Award, </w:t>
      </w:r>
      <w:r w:rsidRPr="00C157DE">
        <w:rPr>
          <w:rStyle w:val="ac"/>
          <w:b w:val="0"/>
          <w:bCs w:val="0"/>
          <w:i/>
          <w:iCs/>
        </w:rPr>
        <w:t>2019 SAS Intelligent Symposium</w:t>
      </w:r>
      <w:r>
        <w:rPr>
          <w:rStyle w:val="ac"/>
          <w:b w:val="0"/>
          <w:bCs w:val="0"/>
        </w:rPr>
        <w:t>, Kanagawa, Japan</w:t>
      </w:r>
    </w:p>
    <w:p w14:paraId="6866896C" w14:textId="77777777" w:rsidR="00B14D4D" w:rsidRPr="00A128A0" w:rsidRDefault="00B14D4D" w:rsidP="002C51BC">
      <w:pPr>
        <w:pStyle w:val="DataField11pt-Single"/>
        <w:rPr>
          <w:rStyle w:val="ac"/>
        </w:rPr>
      </w:pPr>
    </w:p>
    <w:p w14:paraId="161493D2" w14:textId="77777777" w:rsidR="00EA466E" w:rsidRDefault="002C51BC" w:rsidP="002C51BC">
      <w:pPr>
        <w:pStyle w:val="DataField11pt-Single"/>
        <w:rPr>
          <w:rStyle w:val="ac"/>
        </w:rPr>
      </w:pPr>
      <w:r w:rsidRPr="00A128A0">
        <w:rPr>
          <w:rStyle w:val="ac"/>
        </w:rPr>
        <w:t>C.</w:t>
      </w:r>
      <w:r w:rsidRPr="00A128A0">
        <w:rPr>
          <w:rStyle w:val="ac"/>
        </w:rPr>
        <w:tab/>
        <w:t>Contributions to Science</w:t>
      </w:r>
    </w:p>
    <w:p w14:paraId="59308E2A" w14:textId="77777777" w:rsidR="00EA466E" w:rsidRDefault="006B2249" w:rsidP="002C51BC">
      <w:pPr>
        <w:pStyle w:val="DataField11pt-Single"/>
        <w:rPr>
          <w:rStyle w:val="ac"/>
          <w:b w:val="0"/>
          <w:bCs w:val="0"/>
          <w:lang w:eastAsia="ja-JP"/>
        </w:rPr>
      </w:pPr>
      <w:r w:rsidRPr="006B2249">
        <w:rPr>
          <w:rStyle w:val="ac"/>
        </w:rPr>
        <w:t xml:space="preserve">1. </w:t>
      </w:r>
      <w:r>
        <w:rPr>
          <w:rStyle w:val="ac"/>
          <w:lang w:eastAsia="ja-JP"/>
        </w:rPr>
        <w:t xml:space="preserve">Fundamental Study of imaging methods for transdermal volatile organic compounds </w:t>
      </w:r>
      <w:r w:rsidRPr="00EA466E">
        <w:rPr>
          <w:rStyle w:val="ac"/>
          <w:lang w:eastAsia="ja-JP"/>
        </w:rPr>
        <w:t>(VOCs).</w:t>
      </w:r>
      <w:r w:rsidR="00EA466E" w:rsidRPr="00EA466E">
        <w:rPr>
          <w:rStyle w:val="ac"/>
          <w:b w:val="0"/>
          <w:bCs w:val="0"/>
          <w:lang w:eastAsia="ja-JP"/>
        </w:rPr>
        <w:t xml:space="preserve"> </w:t>
      </w:r>
    </w:p>
    <w:p w14:paraId="5BADD417" w14:textId="4318625B" w:rsidR="002C51BC" w:rsidRDefault="00EA466E" w:rsidP="00EA466E">
      <w:pPr>
        <w:pStyle w:val="DataField11pt-Single"/>
        <w:jc w:val="both"/>
        <w:rPr>
          <w:rStyle w:val="ac"/>
          <w:b w:val="0"/>
          <w:bCs w:val="0"/>
          <w:lang w:eastAsia="ja-JP"/>
        </w:rPr>
      </w:pPr>
      <w:r w:rsidRPr="00EA466E">
        <w:rPr>
          <w:rStyle w:val="ac"/>
          <w:b w:val="0"/>
          <w:bCs w:val="0"/>
          <w:lang w:eastAsia="ja-JP"/>
        </w:rPr>
        <w:t xml:space="preserve">After changing the my research field from robotics to analytical chemistry, I worked on the imaging of </w:t>
      </w:r>
      <w:r>
        <w:rPr>
          <w:rStyle w:val="ac"/>
          <w:b w:val="0"/>
          <w:bCs w:val="0"/>
          <w:lang w:eastAsia="ja-JP"/>
        </w:rPr>
        <w:t>VOCs</w:t>
      </w:r>
      <w:r w:rsidRPr="00EA466E">
        <w:rPr>
          <w:rStyle w:val="ac"/>
          <w:b w:val="0"/>
          <w:bCs w:val="0"/>
          <w:lang w:eastAsia="ja-JP"/>
        </w:rPr>
        <w:t xml:space="preserve"> using enzyme-based chemiluminescence methods.</w:t>
      </w:r>
      <w:r>
        <w:rPr>
          <w:rStyle w:val="ac"/>
          <w:b w:val="0"/>
          <w:bCs w:val="0"/>
          <w:lang w:eastAsia="ja-JP"/>
        </w:rPr>
        <w:t xml:space="preserve"> </w:t>
      </w:r>
      <w:r w:rsidRPr="00EA466E">
        <w:rPr>
          <w:rStyle w:val="ac"/>
          <w:b w:val="0"/>
          <w:bCs w:val="0"/>
          <w:lang w:eastAsia="ja-JP"/>
        </w:rPr>
        <w:t>My major contributions have been in conducting experiments with human subjects and developing methods for analyzing chemiluminescence imaging data that take advantage of the image processing performed in my bachelor's research.</w:t>
      </w:r>
      <w:r w:rsidRPr="00EA466E">
        <w:t xml:space="preserve"> </w:t>
      </w:r>
      <w:r w:rsidRPr="00EA466E">
        <w:rPr>
          <w:rStyle w:val="ac"/>
          <w:b w:val="0"/>
          <w:bCs w:val="0"/>
          <w:lang w:eastAsia="ja-JP"/>
        </w:rPr>
        <w:t xml:space="preserve">Experimental results showed that the distribution of VOCs in the blood reflecting human metabolism released </w:t>
      </w:r>
      <w:proofErr w:type="spellStart"/>
      <w:r w:rsidRPr="00EA466E">
        <w:rPr>
          <w:rStyle w:val="ac"/>
          <w:b w:val="0"/>
          <w:bCs w:val="0"/>
          <w:lang w:eastAsia="ja-JP"/>
        </w:rPr>
        <w:t>transdermally</w:t>
      </w:r>
      <w:proofErr w:type="spellEnd"/>
      <w:r w:rsidRPr="00EA466E">
        <w:rPr>
          <w:rStyle w:val="ac"/>
          <w:b w:val="0"/>
          <w:bCs w:val="0"/>
          <w:lang w:eastAsia="ja-JP"/>
        </w:rPr>
        <w:t xml:space="preserve"> could be achieved with the developed gas imaging method</w:t>
      </w:r>
      <w:r w:rsidR="00B4636E">
        <w:rPr>
          <w:rStyle w:val="ac"/>
          <w:b w:val="0"/>
          <w:bCs w:val="0"/>
          <w:lang w:eastAsia="ja-JP"/>
        </w:rPr>
        <w:t xml:space="preserve"> (publication a)</w:t>
      </w:r>
      <w:r w:rsidRPr="00EA466E">
        <w:rPr>
          <w:rStyle w:val="ac"/>
          <w:b w:val="0"/>
          <w:bCs w:val="0"/>
          <w:lang w:eastAsia="ja-JP"/>
        </w:rPr>
        <w:t>.</w:t>
      </w:r>
      <w:r>
        <w:rPr>
          <w:rStyle w:val="ac"/>
          <w:b w:val="0"/>
          <w:bCs w:val="0"/>
          <w:lang w:eastAsia="ja-JP"/>
        </w:rPr>
        <w:t xml:space="preserve"> </w:t>
      </w:r>
      <w:r w:rsidRPr="00EA466E">
        <w:rPr>
          <w:rStyle w:val="ac"/>
          <w:b w:val="0"/>
          <w:bCs w:val="0"/>
          <w:lang w:eastAsia="ja-JP"/>
        </w:rPr>
        <w:t>On the other hand, the measurement system was not sensitive enough to measure the temporal variation of transdermal ethanol release. These results determined the direction of subsequent research.</w:t>
      </w:r>
      <w:r>
        <w:rPr>
          <w:rStyle w:val="ac"/>
          <w:b w:val="0"/>
          <w:bCs w:val="0"/>
          <w:lang w:eastAsia="ja-JP"/>
        </w:rPr>
        <w:t xml:space="preserve"> </w:t>
      </w:r>
      <w:r w:rsidRPr="00EA466E">
        <w:rPr>
          <w:rStyle w:val="ac"/>
          <w:b w:val="0"/>
          <w:bCs w:val="0"/>
          <w:lang w:eastAsia="ja-JP"/>
        </w:rPr>
        <w:t>Besides, this methods was applied to imaging of ethanol vaporization from wine poured in different shape of wine glass as a spin-off study</w:t>
      </w:r>
      <w:r w:rsidR="00B4636E">
        <w:rPr>
          <w:rStyle w:val="ac"/>
          <w:b w:val="0"/>
          <w:bCs w:val="0"/>
          <w:lang w:eastAsia="ja-JP"/>
        </w:rPr>
        <w:t xml:space="preserve"> (publication b)</w:t>
      </w:r>
      <w:r w:rsidRPr="00EA466E">
        <w:rPr>
          <w:rStyle w:val="ac"/>
          <w:b w:val="0"/>
          <w:bCs w:val="0"/>
          <w:lang w:eastAsia="ja-JP"/>
        </w:rPr>
        <w:t>.</w:t>
      </w:r>
    </w:p>
    <w:p w14:paraId="36DD6A47" w14:textId="2EB7C1C0" w:rsidR="00EA466E" w:rsidRDefault="00794584" w:rsidP="00794584">
      <w:pPr>
        <w:pStyle w:val="DataField11pt-Single"/>
        <w:numPr>
          <w:ilvl w:val="0"/>
          <w:numId w:val="19"/>
        </w:numPr>
        <w:ind w:leftChars="194" w:left="709" w:hangingChars="128" w:hanging="282"/>
        <w:jc w:val="both"/>
        <w:rPr>
          <w:lang w:eastAsia="ja-JP"/>
        </w:rPr>
      </w:pPr>
      <w:r>
        <w:rPr>
          <w:rStyle w:val="ac"/>
          <w:rFonts w:hint="eastAsia"/>
          <w:b w:val="0"/>
          <w:bCs w:val="0"/>
          <w:lang w:eastAsia="ja-JP"/>
        </w:rPr>
        <w:t>I</w:t>
      </w:r>
      <w:r>
        <w:rPr>
          <w:rStyle w:val="ac"/>
          <w:b w:val="0"/>
          <w:bCs w:val="0"/>
          <w:lang w:eastAsia="ja-JP"/>
        </w:rPr>
        <w:t xml:space="preserve">itani, K., Sato, T., Wang, W., Toma, K., Arakawa, T., &amp; </w:t>
      </w:r>
      <w:proofErr w:type="spellStart"/>
      <w:r>
        <w:rPr>
          <w:rStyle w:val="ac"/>
          <w:b w:val="0"/>
          <w:bCs w:val="0"/>
          <w:lang w:eastAsia="ja-JP"/>
        </w:rPr>
        <w:t>Mitsubayashi</w:t>
      </w:r>
      <w:proofErr w:type="spellEnd"/>
      <w:r>
        <w:rPr>
          <w:rStyle w:val="ac"/>
          <w:b w:val="0"/>
          <w:bCs w:val="0"/>
          <w:lang w:eastAsia="ja-JP"/>
        </w:rPr>
        <w:t xml:space="preserve">, K., (2014). </w:t>
      </w:r>
      <w:r>
        <w:t>“Sniffer-camera” using enzyme reaction for visualization of transpired ethanol from palm skin. Journal of Advanced Science, 26(3+4), 20-22.</w:t>
      </w:r>
    </w:p>
    <w:p w14:paraId="5A90A1B0" w14:textId="6F628D43" w:rsidR="00794584" w:rsidRDefault="00794584" w:rsidP="00794584">
      <w:pPr>
        <w:pStyle w:val="DataField11pt-Single"/>
        <w:numPr>
          <w:ilvl w:val="0"/>
          <w:numId w:val="19"/>
        </w:numPr>
        <w:ind w:leftChars="194" w:left="709" w:hangingChars="128" w:hanging="282"/>
        <w:jc w:val="both"/>
        <w:rPr>
          <w:rStyle w:val="ac"/>
          <w:b w:val="0"/>
          <w:bCs w:val="0"/>
          <w:lang w:eastAsia="ja-JP"/>
        </w:rPr>
      </w:pPr>
      <w:r>
        <w:rPr>
          <w:rFonts w:hint="eastAsia"/>
        </w:rPr>
        <w:t>A</w:t>
      </w:r>
      <w:r>
        <w:t xml:space="preserve">rakawa, T., Iitani K., Wang, X., </w:t>
      </w:r>
      <w:proofErr w:type="spellStart"/>
      <w:r>
        <w:t>Kajiro</w:t>
      </w:r>
      <w:proofErr w:type="spellEnd"/>
      <w:r>
        <w:t xml:space="preserve"> T., Toma, K., Yano K., &amp; </w:t>
      </w:r>
      <w:proofErr w:type="spellStart"/>
      <w:r>
        <w:t>Mitsubayashi</w:t>
      </w:r>
      <w:proofErr w:type="spellEnd"/>
      <w:r>
        <w:t>, K., (2015). A sniffer-camera for imaging of ethanol vaporization from wine: the effect of wine glass shape. Analyst, 140(8), 2881-2886.</w:t>
      </w:r>
    </w:p>
    <w:p w14:paraId="0EC62D81" w14:textId="598E687B" w:rsidR="00DD25B5" w:rsidRDefault="00DD25B5">
      <w:pPr>
        <w:autoSpaceDE/>
        <w:autoSpaceDN/>
        <w:rPr>
          <w:rStyle w:val="ac"/>
          <w:rFonts w:cs="Arial"/>
          <w:b w:val="0"/>
          <w:bCs w:val="0"/>
          <w:szCs w:val="20"/>
          <w:lang w:eastAsia="ja-JP"/>
        </w:rPr>
      </w:pPr>
      <w:r>
        <w:rPr>
          <w:rStyle w:val="ac"/>
          <w:b w:val="0"/>
          <w:bCs w:val="0"/>
          <w:lang w:eastAsia="ja-JP"/>
        </w:rPr>
        <w:br w:type="page"/>
      </w:r>
    </w:p>
    <w:p w14:paraId="4DC94558" w14:textId="2E34FE0B" w:rsidR="00C157DE" w:rsidRDefault="00794584" w:rsidP="002C51BC">
      <w:pPr>
        <w:pStyle w:val="DataField11pt-Single"/>
        <w:rPr>
          <w:rStyle w:val="ac"/>
        </w:rPr>
      </w:pPr>
      <w:r>
        <w:rPr>
          <w:rStyle w:val="ac"/>
          <w:rFonts w:hint="eastAsia"/>
        </w:rPr>
        <w:lastRenderedPageBreak/>
        <w:t>2</w:t>
      </w:r>
      <w:r>
        <w:rPr>
          <w:rStyle w:val="ac"/>
        </w:rPr>
        <w:t>. Improvement of gas-imaging system utilizing fluorometric bio-sensing method.</w:t>
      </w:r>
    </w:p>
    <w:p w14:paraId="7995AA59" w14:textId="746F6E71" w:rsidR="00C157DE" w:rsidRDefault="00794584" w:rsidP="001E6B58">
      <w:pPr>
        <w:pStyle w:val="DataField11pt-Single"/>
        <w:jc w:val="both"/>
        <w:rPr>
          <w:rStyle w:val="ac"/>
          <w:b w:val="0"/>
          <w:bCs w:val="0"/>
        </w:rPr>
      </w:pPr>
      <w:r w:rsidRPr="001E6B58">
        <w:rPr>
          <w:rStyle w:val="ac"/>
          <w:b w:val="0"/>
          <w:bCs w:val="0"/>
        </w:rPr>
        <w:t xml:space="preserve">Maintaining the basic concept of using the enzyme's substrate specificity to enhance gas selectivity, fluorescence bio-sensing method with the NADH-dependent </w:t>
      </w:r>
      <w:r w:rsidR="001E6B58" w:rsidRPr="001E6B58">
        <w:rPr>
          <w:rStyle w:val="ac"/>
          <w:b w:val="0"/>
          <w:bCs w:val="0"/>
        </w:rPr>
        <w:t xml:space="preserve">alcohol </w:t>
      </w:r>
      <w:r w:rsidRPr="001E6B58">
        <w:rPr>
          <w:rStyle w:val="ac"/>
          <w:b w:val="0"/>
          <w:bCs w:val="0"/>
        </w:rPr>
        <w:t xml:space="preserve">dehydrogenase was used to improve the sensitivity of the gas imaging system. Firstly, we constructed a fluorescence imaging system for ethanol gas. This system was 10 times more sensitive than the conventional chemiluminescence system. As a results of experiment with human sample, I displayed the </w:t>
      </w:r>
      <w:r w:rsidR="001E6B58" w:rsidRPr="001E6B58">
        <w:rPr>
          <w:rStyle w:val="ac"/>
          <w:b w:val="0"/>
          <w:bCs w:val="0"/>
        </w:rPr>
        <w:t>emission distribution</w:t>
      </w:r>
      <w:r w:rsidRPr="001E6B58">
        <w:rPr>
          <w:rStyle w:val="ac"/>
          <w:b w:val="0"/>
          <w:bCs w:val="0"/>
        </w:rPr>
        <w:t xml:space="preserve"> of ethanol transpired from the skin firstly in the world</w:t>
      </w:r>
      <w:r w:rsidR="00B4636E">
        <w:rPr>
          <w:rStyle w:val="ac"/>
          <w:b w:val="0"/>
          <w:bCs w:val="0"/>
        </w:rPr>
        <w:t xml:space="preserve"> (publication a)</w:t>
      </w:r>
      <w:r w:rsidRPr="001E6B58">
        <w:rPr>
          <w:rStyle w:val="ac"/>
          <w:b w:val="0"/>
          <w:bCs w:val="0"/>
        </w:rPr>
        <w:t>.</w:t>
      </w:r>
      <w:r w:rsidR="001E6B58" w:rsidRPr="001E6B58">
        <w:rPr>
          <w:rStyle w:val="ac"/>
          <w:b w:val="0"/>
          <w:bCs w:val="0"/>
        </w:rPr>
        <w:t xml:space="preserve"> Subsequently, I published a series of biosensors and imaging systems for acetaldehyde gas, focusing on the reversibility of the catalytic capacity exhibited by alcohol dehydrogenase</w:t>
      </w:r>
      <w:r w:rsidR="00B4636E">
        <w:rPr>
          <w:rStyle w:val="ac"/>
          <w:b w:val="0"/>
          <w:bCs w:val="0"/>
        </w:rPr>
        <w:t xml:space="preserve"> (publication b and c)</w:t>
      </w:r>
      <w:r w:rsidR="001E6B58" w:rsidRPr="001E6B58">
        <w:rPr>
          <w:rStyle w:val="ac"/>
          <w:b w:val="0"/>
          <w:bCs w:val="0"/>
        </w:rPr>
        <w:t>.</w:t>
      </w:r>
      <w:r w:rsidR="001E6B58" w:rsidRPr="001E6B58">
        <w:t xml:space="preserve"> </w:t>
      </w:r>
      <w:r w:rsidR="001E6B58" w:rsidRPr="001E6B58">
        <w:rPr>
          <w:rStyle w:val="ac"/>
          <w:b w:val="0"/>
          <w:bCs w:val="0"/>
        </w:rPr>
        <w:t>These studies showed that enzyme-based methods can be applied to imaging a wide variety of VOCs and have potential applications in non-invasive metabolic monitoring and facile disease screening.</w:t>
      </w:r>
    </w:p>
    <w:p w14:paraId="56F9C344" w14:textId="21BF8F7B" w:rsidR="001E6B58" w:rsidRDefault="001E6B58" w:rsidP="001E6B58">
      <w:pPr>
        <w:pStyle w:val="DataField11pt-Single"/>
        <w:numPr>
          <w:ilvl w:val="0"/>
          <w:numId w:val="20"/>
        </w:numPr>
        <w:ind w:leftChars="194" w:left="709" w:hangingChars="128" w:hanging="282"/>
        <w:jc w:val="both"/>
        <w:rPr>
          <w:lang w:eastAsia="ja-JP"/>
        </w:rPr>
      </w:pPr>
      <w:r>
        <w:rPr>
          <w:rStyle w:val="ac"/>
          <w:b w:val="0"/>
          <w:bCs w:val="0"/>
          <w:lang w:eastAsia="ja-JP"/>
        </w:rPr>
        <w:t xml:space="preserve">Arakawa, T., Sato, T., Iitani, K., Toma, K., &amp; </w:t>
      </w:r>
      <w:proofErr w:type="spellStart"/>
      <w:r>
        <w:rPr>
          <w:rStyle w:val="ac"/>
          <w:b w:val="0"/>
          <w:bCs w:val="0"/>
          <w:lang w:eastAsia="ja-JP"/>
        </w:rPr>
        <w:t>Mitsubayashi</w:t>
      </w:r>
      <w:proofErr w:type="spellEnd"/>
      <w:r>
        <w:rPr>
          <w:rStyle w:val="ac"/>
          <w:b w:val="0"/>
          <w:bCs w:val="0"/>
          <w:lang w:eastAsia="ja-JP"/>
        </w:rPr>
        <w:t>, K., (2017).</w:t>
      </w:r>
      <w:r>
        <w:t xml:space="preserve"> Fluorometric </w:t>
      </w:r>
      <w:proofErr w:type="spellStart"/>
      <w:r>
        <w:t>Biosniffer</w:t>
      </w:r>
      <w:proofErr w:type="spellEnd"/>
      <w:r>
        <w:t xml:space="preserve"> Camera “Sniff-Cam” for Direct Imaging of Gaseous Ethanol in Breath and Transdermal Vapor. Analytical Chemistry, 89(8), 4495-4501.</w:t>
      </w:r>
    </w:p>
    <w:p w14:paraId="46C4E8A9" w14:textId="2502550C" w:rsidR="001E6B58" w:rsidRDefault="001E6B58" w:rsidP="001E6B58">
      <w:pPr>
        <w:pStyle w:val="DataField11pt-Single"/>
        <w:numPr>
          <w:ilvl w:val="0"/>
          <w:numId w:val="20"/>
        </w:numPr>
        <w:ind w:leftChars="194" w:left="709" w:hangingChars="128" w:hanging="282"/>
        <w:jc w:val="both"/>
        <w:rPr>
          <w:lang w:eastAsia="ja-JP"/>
        </w:rPr>
      </w:pPr>
      <w:r>
        <w:t xml:space="preserve">Iitani, K., </w:t>
      </w:r>
      <w:proofErr w:type="spellStart"/>
      <w:r>
        <w:t>Chien</w:t>
      </w:r>
      <w:proofErr w:type="spellEnd"/>
      <w:r>
        <w:t xml:space="preserve"> P-J., Suzuki, T., Arakawa T., </w:t>
      </w:r>
      <w:r w:rsidR="00E11719">
        <w:t xml:space="preserve">Toma, K., </w:t>
      </w:r>
      <w:r>
        <w:t xml:space="preserve">Iwasaki, Y., &amp; </w:t>
      </w:r>
      <w:proofErr w:type="spellStart"/>
      <w:r>
        <w:t>Mitsubayashi</w:t>
      </w:r>
      <w:proofErr w:type="spellEnd"/>
      <w:r>
        <w:t xml:space="preserve"> K., (2018). </w:t>
      </w:r>
      <w:r w:rsidR="00E11719">
        <w:t>Fiber-Optic Bio-sniffer (Biochemical Gas Sensor) Using Reverse Reaction of Alcohol Dehydrogenase for Exhaled Acetaldehyde</w:t>
      </w:r>
      <w:r>
        <w:t xml:space="preserve">. </w:t>
      </w:r>
      <w:r w:rsidR="00E11719">
        <w:t>ACS Sensors</w:t>
      </w:r>
      <w:r>
        <w:t xml:space="preserve">, </w:t>
      </w:r>
      <w:r w:rsidR="00E11719">
        <w:t>3</w:t>
      </w:r>
      <w:r>
        <w:t>(</w:t>
      </w:r>
      <w:r w:rsidR="00E11719">
        <w:t>2</w:t>
      </w:r>
      <w:r>
        <w:t xml:space="preserve">), </w:t>
      </w:r>
      <w:r w:rsidR="00E11719">
        <w:t>425</w:t>
      </w:r>
      <w:r>
        <w:t>-</w:t>
      </w:r>
      <w:r w:rsidR="00E11719">
        <w:t>431</w:t>
      </w:r>
      <w:r>
        <w:t>.</w:t>
      </w:r>
    </w:p>
    <w:p w14:paraId="1DA78C9C" w14:textId="510E7A43" w:rsidR="00E11719" w:rsidRDefault="00E11719" w:rsidP="001E6B58">
      <w:pPr>
        <w:pStyle w:val="DataField11pt-Single"/>
        <w:numPr>
          <w:ilvl w:val="0"/>
          <w:numId w:val="20"/>
        </w:numPr>
        <w:ind w:leftChars="194" w:left="709" w:hangingChars="128" w:hanging="282"/>
        <w:jc w:val="both"/>
        <w:rPr>
          <w:rStyle w:val="ac"/>
          <w:b w:val="0"/>
          <w:bCs w:val="0"/>
          <w:lang w:eastAsia="ja-JP"/>
        </w:rPr>
      </w:pPr>
      <w:r>
        <w:rPr>
          <w:rStyle w:val="ac"/>
          <w:rFonts w:hint="eastAsia"/>
          <w:b w:val="0"/>
          <w:bCs w:val="0"/>
          <w:lang w:eastAsia="ja-JP"/>
        </w:rPr>
        <w:t>I</w:t>
      </w:r>
      <w:r>
        <w:rPr>
          <w:rStyle w:val="ac"/>
          <w:b w:val="0"/>
          <w:bCs w:val="0"/>
          <w:lang w:eastAsia="ja-JP"/>
        </w:rPr>
        <w:t xml:space="preserve">itani, K., Sato, T., </w:t>
      </w:r>
      <w:proofErr w:type="spellStart"/>
      <w:r>
        <w:rPr>
          <w:rStyle w:val="ac"/>
          <w:b w:val="0"/>
          <w:bCs w:val="0"/>
          <w:lang w:eastAsia="ja-JP"/>
        </w:rPr>
        <w:t>Naisierding</w:t>
      </w:r>
      <w:proofErr w:type="spellEnd"/>
      <w:r>
        <w:rPr>
          <w:rStyle w:val="ac"/>
          <w:b w:val="0"/>
          <w:bCs w:val="0"/>
          <w:lang w:eastAsia="ja-JP"/>
        </w:rPr>
        <w:t xml:space="preserve"> M., Hayakawa, H., Toma, K., Arakawa T., &amp; </w:t>
      </w:r>
      <w:proofErr w:type="spellStart"/>
      <w:r>
        <w:rPr>
          <w:rStyle w:val="ac"/>
          <w:b w:val="0"/>
          <w:bCs w:val="0"/>
          <w:lang w:eastAsia="ja-JP"/>
        </w:rPr>
        <w:t>Mitsubayashi</w:t>
      </w:r>
      <w:proofErr w:type="spellEnd"/>
      <w:r>
        <w:rPr>
          <w:rStyle w:val="ac"/>
          <w:b w:val="0"/>
          <w:bCs w:val="0"/>
          <w:lang w:eastAsia="ja-JP"/>
        </w:rPr>
        <w:t xml:space="preserve"> K., (2018). </w:t>
      </w:r>
      <w:r>
        <w:t>Fluorometric Sniff-Cam (Gas-Imaging System) Utilizing Alcohol Dehydrogenase for Imaging Concentration Distribution of Acetaldehyde in Breath and Transdermal Vapor after Drinking</w:t>
      </w:r>
      <w:r w:rsidR="003463D0">
        <w:t>.</w:t>
      </w:r>
      <w:r>
        <w:t xml:space="preserve"> Analytical Chemistry, 90(4), 2678-2685.</w:t>
      </w:r>
    </w:p>
    <w:p w14:paraId="1E9C3A6D" w14:textId="77777777" w:rsidR="001E6B58" w:rsidRPr="001E6B58" w:rsidRDefault="001E6B58" w:rsidP="001E6B58">
      <w:pPr>
        <w:pStyle w:val="DataField11pt-Single"/>
        <w:jc w:val="both"/>
        <w:rPr>
          <w:rStyle w:val="ac"/>
          <w:b w:val="0"/>
          <w:bCs w:val="0"/>
          <w:lang w:eastAsia="ja-JP"/>
        </w:rPr>
      </w:pPr>
    </w:p>
    <w:p w14:paraId="7E640EB2" w14:textId="00B002EA" w:rsidR="00794584" w:rsidRDefault="00E11719" w:rsidP="002C51BC">
      <w:pPr>
        <w:pStyle w:val="DataField11pt-Single"/>
        <w:rPr>
          <w:rStyle w:val="ac"/>
        </w:rPr>
      </w:pPr>
      <w:r>
        <w:rPr>
          <w:rStyle w:val="ac"/>
          <w:rFonts w:hint="eastAsia"/>
        </w:rPr>
        <w:t>3</w:t>
      </w:r>
      <w:r>
        <w:rPr>
          <w:rStyle w:val="ac"/>
        </w:rPr>
        <w:t>. Focusing on real-time monitoring and imaging of transdermal VOCs</w:t>
      </w:r>
    </w:p>
    <w:p w14:paraId="678EE135" w14:textId="34F15ADD" w:rsidR="00794584" w:rsidRDefault="00E11719" w:rsidP="00803B47">
      <w:pPr>
        <w:pStyle w:val="DataField11pt-Single"/>
        <w:jc w:val="both"/>
        <w:rPr>
          <w:rStyle w:val="ac"/>
          <w:b w:val="0"/>
          <w:bCs w:val="0"/>
          <w:lang w:eastAsia="ja-JP"/>
        </w:rPr>
      </w:pPr>
      <w:r w:rsidRPr="00E11719">
        <w:rPr>
          <w:rStyle w:val="ac"/>
          <w:b w:val="0"/>
          <w:bCs w:val="0"/>
          <w:lang w:eastAsia="ja-JP"/>
        </w:rPr>
        <w:t>In recent years, we have focused on elucidating the release kinetics of transdermal VOCs while continuing the development of gas imaging systems.</w:t>
      </w:r>
      <w:r>
        <w:rPr>
          <w:rStyle w:val="ac"/>
          <w:b w:val="0"/>
          <w:bCs w:val="0"/>
          <w:lang w:eastAsia="ja-JP"/>
        </w:rPr>
        <w:t xml:space="preserve"> </w:t>
      </w:r>
      <w:r w:rsidRPr="00E11719">
        <w:rPr>
          <w:rStyle w:val="ac"/>
          <w:b w:val="0"/>
          <w:bCs w:val="0"/>
          <w:lang w:eastAsia="ja-JP"/>
        </w:rPr>
        <w:t>A study that measured the distribution of ethanol released from multiple sites around the hand in a quasi-simultaneous manner and compared it to sweat rates found that the suitable site for transdermal measurement of VOCs was at the wrist</w:t>
      </w:r>
      <w:r>
        <w:rPr>
          <w:rStyle w:val="ac"/>
          <w:b w:val="0"/>
          <w:bCs w:val="0"/>
          <w:lang w:eastAsia="ja-JP"/>
        </w:rPr>
        <w:t xml:space="preserve"> (publication a)</w:t>
      </w:r>
      <w:r w:rsidRPr="00E11719">
        <w:rPr>
          <w:rStyle w:val="ac"/>
          <w:b w:val="0"/>
          <w:bCs w:val="0"/>
          <w:lang w:eastAsia="ja-JP"/>
        </w:rPr>
        <w:t>.</w:t>
      </w:r>
      <w:r>
        <w:rPr>
          <w:rStyle w:val="ac"/>
          <w:b w:val="0"/>
          <w:bCs w:val="0"/>
          <w:lang w:eastAsia="ja-JP"/>
        </w:rPr>
        <w:t xml:space="preserve"> </w:t>
      </w:r>
      <w:r w:rsidR="00803B47" w:rsidRPr="00803B47">
        <w:rPr>
          <w:rStyle w:val="ac"/>
          <w:b w:val="0"/>
          <w:bCs w:val="0"/>
          <w:lang w:eastAsia="ja-JP"/>
        </w:rPr>
        <w:t>We also developed a biosensor for VOCs that operates on the wrist, which we believe will contribute to non-invasive metabolic monitoring (publication b and c).</w:t>
      </w:r>
      <w:r w:rsidR="00803B47">
        <w:rPr>
          <w:rStyle w:val="ac"/>
          <w:b w:val="0"/>
          <w:bCs w:val="0"/>
          <w:lang w:eastAsia="ja-JP"/>
        </w:rPr>
        <w:t xml:space="preserve"> </w:t>
      </w:r>
      <w:r w:rsidR="00803B47" w:rsidRPr="00803B47">
        <w:rPr>
          <w:rStyle w:val="ac"/>
          <w:b w:val="0"/>
          <w:bCs w:val="0"/>
          <w:lang w:eastAsia="ja-JP"/>
        </w:rPr>
        <w:t>Moreover, I developed optimal optical system for the gas-imaging system. It enabled to measure spatiotemporal change of transdermal VOCs in real-time.</w:t>
      </w:r>
      <w:r w:rsidR="00803B47">
        <w:rPr>
          <w:rStyle w:val="ac"/>
          <w:b w:val="0"/>
          <w:bCs w:val="0"/>
          <w:lang w:eastAsia="ja-JP"/>
        </w:rPr>
        <w:t xml:space="preserve"> </w:t>
      </w:r>
      <w:r w:rsidR="00803B47" w:rsidRPr="00803B47">
        <w:rPr>
          <w:rStyle w:val="ac"/>
          <w:b w:val="0"/>
          <w:bCs w:val="0"/>
          <w:lang w:eastAsia="ja-JP"/>
        </w:rPr>
        <w:t>The system was used to measure transcutaneous VOCs at various sites throughout the body. As a result, for the first time in the world, the ear was shown to be the most suitable site for measuring transcutaneous VOCs</w:t>
      </w:r>
      <w:r w:rsidR="00803B47">
        <w:rPr>
          <w:rStyle w:val="ac"/>
          <w:b w:val="0"/>
          <w:bCs w:val="0"/>
          <w:lang w:eastAsia="ja-JP"/>
        </w:rPr>
        <w:t xml:space="preserve"> (publication </w:t>
      </w:r>
      <w:r w:rsidR="003463D0">
        <w:rPr>
          <w:rStyle w:val="ac"/>
          <w:b w:val="0"/>
          <w:bCs w:val="0"/>
          <w:lang w:eastAsia="ja-JP"/>
        </w:rPr>
        <w:t>d and e</w:t>
      </w:r>
      <w:r w:rsidR="00803B47">
        <w:rPr>
          <w:rStyle w:val="ac"/>
          <w:b w:val="0"/>
          <w:bCs w:val="0"/>
          <w:lang w:eastAsia="ja-JP"/>
        </w:rPr>
        <w:t>)</w:t>
      </w:r>
      <w:r w:rsidR="00803B47" w:rsidRPr="00803B47">
        <w:rPr>
          <w:rStyle w:val="ac"/>
          <w:b w:val="0"/>
          <w:bCs w:val="0"/>
          <w:lang w:eastAsia="ja-JP"/>
        </w:rPr>
        <w:t xml:space="preserve">. These studies were highlighted in the </w:t>
      </w:r>
      <w:r w:rsidR="005C1579">
        <w:rPr>
          <w:rStyle w:val="ac"/>
          <w:b w:val="0"/>
          <w:bCs w:val="0"/>
          <w:lang w:eastAsia="ja-JP"/>
        </w:rPr>
        <w:t>American Chemical Society</w:t>
      </w:r>
      <w:r w:rsidR="00803B47" w:rsidRPr="00803B47">
        <w:rPr>
          <w:rStyle w:val="ac"/>
          <w:b w:val="0"/>
          <w:bCs w:val="0"/>
          <w:lang w:eastAsia="ja-JP"/>
        </w:rPr>
        <w:t xml:space="preserve"> </w:t>
      </w:r>
      <w:r w:rsidR="005C1579">
        <w:rPr>
          <w:rStyle w:val="ac"/>
          <w:b w:val="0"/>
          <w:bCs w:val="0"/>
          <w:lang w:eastAsia="ja-JP"/>
        </w:rPr>
        <w:t>(cover &amp; press release)</w:t>
      </w:r>
      <w:r w:rsidR="00B4636E">
        <w:rPr>
          <w:rStyle w:val="ac"/>
          <w:b w:val="0"/>
          <w:bCs w:val="0"/>
          <w:lang w:eastAsia="ja-JP"/>
        </w:rPr>
        <w:t xml:space="preserve"> </w:t>
      </w:r>
      <w:r w:rsidR="00803B47" w:rsidRPr="00803B47">
        <w:rPr>
          <w:rStyle w:val="ac"/>
          <w:b w:val="0"/>
          <w:bCs w:val="0"/>
          <w:lang w:eastAsia="ja-JP"/>
        </w:rPr>
        <w:t>and received high praise.</w:t>
      </w:r>
    </w:p>
    <w:p w14:paraId="13FF5404" w14:textId="62674A76" w:rsidR="003463D0" w:rsidRDefault="003463D0" w:rsidP="003463D0">
      <w:pPr>
        <w:pStyle w:val="DataField11pt-Single"/>
        <w:numPr>
          <w:ilvl w:val="0"/>
          <w:numId w:val="21"/>
        </w:numPr>
        <w:ind w:leftChars="194" w:left="709" w:hangingChars="128" w:hanging="282"/>
        <w:jc w:val="both"/>
        <w:rPr>
          <w:lang w:eastAsia="ja-JP"/>
        </w:rPr>
      </w:pPr>
      <w:r>
        <w:rPr>
          <w:rStyle w:val="ac"/>
          <w:b w:val="0"/>
          <w:bCs w:val="0"/>
          <w:lang w:eastAsia="ja-JP"/>
        </w:rPr>
        <w:t xml:space="preserve">Iitani, K., </w:t>
      </w:r>
      <w:proofErr w:type="spellStart"/>
      <w:r>
        <w:rPr>
          <w:rStyle w:val="ac"/>
          <w:b w:val="0"/>
          <w:bCs w:val="0"/>
          <w:lang w:eastAsia="ja-JP"/>
        </w:rPr>
        <w:t>Naisierding</w:t>
      </w:r>
      <w:proofErr w:type="spellEnd"/>
      <w:r>
        <w:rPr>
          <w:rStyle w:val="ac"/>
          <w:b w:val="0"/>
          <w:bCs w:val="0"/>
          <w:lang w:eastAsia="ja-JP"/>
        </w:rPr>
        <w:t xml:space="preserve">, M., Toma, K., Arakawa, T., &amp; </w:t>
      </w:r>
      <w:proofErr w:type="spellStart"/>
      <w:r>
        <w:rPr>
          <w:rStyle w:val="ac"/>
          <w:b w:val="0"/>
          <w:bCs w:val="0"/>
          <w:lang w:eastAsia="ja-JP"/>
        </w:rPr>
        <w:t>Mitsubayashi</w:t>
      </w:r>
      <w:proofErr w:type="spellEnd"/>
      <w:r>
        <w:rPr>
          <w:rStyle w:val="ac"/>
          <w:b w:val="0"/>
          <w:bCs w:val="0"/>
          <w:lang w:eastAsia="ja-JP"/>
        </w:rPr>
        <w:t>, K., (2020).</w:t>
      </w:r>
      <w:r>
        <w:t xml:space="preserve"> Evaluation for regional difference of skin-gas ethanol and sweat rate using alcohol dehydrogenase-mediated fluorometric gas-imaging system (sniff-cam). Analyst, 145(8), 2915-2924.</w:t>
      </w:r>
    </w:p>
    <w:p w14:paraId="4546CBAF" w14:textId="7D3481DF" w:rsidR="003463D0" w:rsidRDefault="003463D0" w:rsidP="003463D0">
      <w:pPr>
        <w:pStyle w:val="DataField11pt-Single"/>
        <w:numPr>
          <w:ilvl w:val="0"/>
          <w:numId w:val="21"/>
        </w:numPr>
        <w:ind w:leftChars="194" w:left="709" w:hangingChars="128" w:hanging="282"/>
        <w:jc w:val="both"/>
        <w:rPr>
          <w:lang w:eastAsia="ja-JP"/>
        </w:rPr>
      </w:pPr>
      <w:r>
        <w:t xml:space="preserve">Arakawa T., Suzuki, T., </w:t>
      </w:r>
      <w:proofErr w:type="spellStart"/>
      <w:r>
        <w:t>Tsujii</w:t>
      </w:r>
      <w:proofErr w:type="spellEnd"/>
      <w:r>
        <w:t xml:space="preserve"> M., Iitani, K., </w:t>
      </w:r>
      <w:proofErr w:type="spellStart"/>
      <w:r>
        <w:t>Chien</w:t>
      </w:r>
      <w:proofErr w:type="spellEnd"/>
      <w:r>
        <w:t xml:space="preserve">, P-J., Ye, M., Toma, K., Iwasaki, Y., &amp; </w:t>
      </w:r>
      <w:proofErr w:type="spellStart"/>
      <w:r>
        <w:t>Mitsubayashi</w:t>
      </w:r>
      <w:proofErr w:type="spellEnd"/>
      <w:r>
        <w:t xml:space="preserve"> K., (2019). Real-time monitoring of skin ethanol gas by a high-sensitivity gas phase biosensor (bio-sniffer) for the non-invasive evaluation of volatile blood compounds. Biosensors and Bioelectronics, 129(July 2018), 245-253.</w:t>
      </w:r>
    </w:p>
    <w:p w14:paraId="4800D52F" w14:textId="44445E4A" w:rsidR="003463D0" w:rsidRDefault="003463D0" w:rsidP="003463D0">
      <w:pPr>
        <w:pStyle w:val="DataField11pt-Single"/>
        <w:numPr>
          <w:ilvl w:val="0"/>
          <w:numId w:val="21"/>
        </w:numPr>
        <w:ind w:leftChars="194" w:left="709" w:hangingChars="128" w:hanging="282"/>
        <w:jc w:val="both"/>
        <w:rPr>
          <w:lang w:eastAsia="ja-JP"/>
        </w:rPr>
      </w:pPr>
      <w:r>
        <w:rPr>
          <w:rStyle w:val="ac"/>
          <w:b w:val="0"/>
          <w:bCs w:val="0"/>
          <w:lang w:eastAsia="ja-JP"/>
        </w:rPr>
        <w:t xml:space="preserve">Arakawa T. </w:t>
      </w:r>
      <w:proofErr w:type="spellStart"/>
      <w:r>
        <w:rPr>
          <w:rStyle w:val="ac"/>
          <w:b w:val="0"/>
          <w:bCs w:val="0"/>
          <w:lang w:eastAsia="ja-JP"/>
        </w:rPr>
        <w:t>Aota</w:t>
      </w:r>
      <w:proofErr w:type="spellEnd"/>
      <w:r>
        <w:rPr>
          <w:rStyle w:val="ac"/>
          <w:b w:val="0"/>
          <w:bCs w:val="0"/>
          <w:lang w:eastAsia="ja-JP"/>
        </w:rPr>
        <w:t xml:space="preserve">, T., Iitani, K., Toma, K., Iwasaki, Y., &amp; </w:t>
      </w:r>
      <w:proofErr w:type="spellStart"/>
      <w:r>
        <w:rPr>
          <w:rStyle w:val="ac"/>
          <w:b w:val="0"/>
          <w:bCs w:val="0"/>
          <w:lang w:eastAsia="ja-JP"/>
        </w:rPr>
        <w:t>Mitsubayashi</w:t>
      </w:r>
      <w:proofErr w:type="spellEnd"/>
      <w:r>
        <w:rPr>
          <w:rStyle w:val="ac"/>
          <w:b w:val="0"/>
          <w:bCs w:val="0"/>
          <w:lang w:eastAsia="ja-JP"/>
        </w:rPr>
        <w:t xml:space="preserve"> K., (2020). </w:t>
      </w:r>
      <w:r w:rsidRPr="003463D0">
        <w:rPr>
          <w:rStyle w:val="ac"/>
          <w:b w:val="0"/>
          <w:bCs w:val="0"/>
          <w:lang w:eastAsia="ja-JP"/>
        </w:rPr>
        <w:t>Skin ethanol gas measurement system with a biochemical gas sensor and gas concentrator toward monitoring of blood volatile compounds.</w:t>
      </w:r>
      <w:r>
        <w:t xml:space="preserve"> </w:t>
      </w:r>
      <w:proofErr w:type="spellStart"/>
      <w:r>
        <w:t>Talanta</w:t>
      </w:r>
      <w:proofErr w:type="spellEnd"/>
      <w:r>
        <w:t>, In-Press.</w:t>
      </w:r>
    </w:p>
    <w:p w14:paraId="0DE227F5" w14:textId="0662119F" w:rsidR="003463D0" w:rsidRDefault="003463D0" w:rsidP="003463D0">
      <w:pPr>
        <w:pStyle w:val="DataField11pt-Single"/>
        <w:numPr>
          <w:ilvl w:val="0"/>
          <w:numId w:val="21"/>
        </w:numPr>
        <w:ind w:leftChars="194" w:left="709" w:hangingChars="128" w:hanging="282"/>
        <w:jc w:val="both"/>
        <w:rPr>
          <w:lang w:eastAsia="ja-JP"/>
        </w:rPr>
      </w:pPr>
      <w:r>
        <w:t xml:space="preserve">Iitani, K., Toma, K., Arakawa, T., &amp; </w:t>
      </w:r>
      <w:proofErr w:type="spellStart"/>
      <w:r>
        <w:t>Mitsubayashi</w:t>
      </w:r>
      <w:proofErr w:type="spellEnd"/>
      <w:r>
        <w:t xml:space="preserve">, K., (2019). </w:t>
      </w:r>
      <w:r w:rsidRPr="003463D0">
        <w:t xml:space="preserve">Ultrasensitive Sniff-Cam for </w:t>
      </w:r>
      <w:proofErr w:type="spellStart"/>
      <w:r w:rsidRPr="003463D0">
        <w:t>Biofluorometric</w:t>
      </w:r>
      <w:proofErr w:type="spellEnd"/>
      <w:r w:rsidRPr="003463D0">
        <w:t>-Imaging of Breath Ethanol Caused by Metabolism of Intestinal Flora</w:t>
      </w:r>
      <w:r>
        <w:t>. Analytical Chemistry, 91(15), 9458-9465.</w:t>
      </w:r>
    </w:p>
    <w:p w14:paraId="29200B0C" w14:textId="484AF0CB" w:rsidR="003463D0" w:rsidRDefault="003463D0" w:rsidP="003463D0">
      <w:pPr>
        <w:pStyle w:val="DataField11pt-Single"/>
        <w:numPr>
          <w:ilvl w:val="0"/>
          <w:numId w:val="21"/>
        </w:numPr>
        <w:ind w:leftChars="194" w:left="709" w:hangingChars="128" w:hanging="282"/>
        <w:jc w:val="both"/>
        <w:rPr>
          <w:rStyle w:val="ac"/>
          <w:b w:val="0"/>
          <w:bCs w:val="0"/>
          <w:lang w:eastAsia="ja-JP"/>
        </w:rPr>
      </w:pPr>
      <w:r>
        <w:t xml:space="preserve">Iitani K., Toma, K., Arakawa, T., &amp; </w:t>
      </w:r>
      <w:proofErr w:type="spellStart"/>
      <w:r>
        <w:t>Mitsubayashi</w:t>
      </w:r>
      <w:proofErr w:type="spellEnd"/>
      <w:r>
        <w:t xml:space="preserve">, K., (2020). </w:t>
      </w:r>
      <w:r w:rsidRPr="003463D0">
        <w:t>Transcutaneous Blood VOC Imaging System (Skin-Gas Cam) with Real-Time Bio-Fluorometric Device on Rounded Skin Surface.</w:t>
      </w:r>
      <w:r>
        <w:t xml:space="preserve"> ACS Sensors, 5(2), 338-345.</w:t>
      </w:r>
    </w:p>
    <w:p w14:paraId="0C096F0D" w14:textId="77777777" w:rsidR="00E11719" w:rsidRDefault="00E11719" w:rsidP="002C51BC">
      <w:pPr>
        <w:pStyle w:val="DataField11pt-Single"/>
        <w:rPr>
          <w:rStyle w:val="ac"/>
        </w:rPr>
      </w:pPr>
    </w:p>
    <w:p w14:paraId="12D2196F" w14:textId="100710E1" w:rsidR="00C157DE" w:rsidRDefault="00C157DE" w:rsidP="002C51BC">
      <w:pPr>
        <w:pStyle w:val="DataField11pt-Single"/>
        <w:rPr>
          <w:rStyle w:val="ac"/>
        </w:rPr>
      </w:pPr>
      <w:r>
        <w:rPr>
          <w:rStyle w:val="ac"/>
          <w:rFonts w:hint="eastAsia"/>
        </w:rPr>
        <w:t>C</w:t>
      </w:r>
      <w:r>
        <w:rPr>
          <w:rStyle w:val="ac"/>
        </w:rPr>
        <w:t xml:space="preserve">omplete List of Published Work in </w:t>
      </w:r>
      <w:proofErr w:type="spellStart"/>
      <w:r w:rsidR="00697A5A">
        <w:rPr>
          <w:rStyle w:val="ac"/>
        </w:rPr>
        <w:t>MyBibliography</w:t>
      </w:r>
      <w:proofErr w:type="spellEnd"/>
      <w:r w:rsidR="00E11719">
        <w:rPr>
          <w:rStyle w:val="ac"/>
        </w:rPr>
        <w:t xml:space="preserve"> (9 paper as first author / totally 13 paper)</w:t>
      </w:r>
      <w:r>
        <w:rPr>
          <w:rStyle w:val="ac"/>
        </w:rPr>
        <w:t>:</w:t>
      </w:r>
    </w:p>
    <w:p w14:paraId="46506A86" w14:textId="77777777" w:rsidR="00697A5A" w:rsidRDefault="006D12BA" w:rsidP="00697A5A">
      <w:pPr>
        <w:autoSpaceDE/>
        <w:autoSpaceDN/>
        <w:rPr>
          <w:rFonts w:ascii="ＭＳ Ｐゴシック" w:hAnsi="ＭＳ Ｐゴシック"/>
          <w:sz w:val="24"/>
        </w:rPr>
      </w:pPr>
      <w:hyperlink r:id="rId10" w:history="1">
        <w:r w:rsidR="00697A5A">
          <w:rPr>
            <w:rStyle w:val="aa"/>
          </w:rPr>
          <w:t>https://www.ncbi.nlm.nih.gov/myncbi/1BAKVjzadt4s5P/bibliography/public/?sortby=pubDate&amp;sdirection=ascending</w:t>
        </w:r>
      </w:hyperlink>
    </w:p>
    <w:p w14:paraId="10F6E04F" w14:textId="47A87F52" w:rsidR="00DD25B5" w:rsidRDefault="00DD25B5">
      <w:pPr>
        <w:autoSpaceDE/>
        <w:autoSpaceDN/>
        <w:rPr>
          <w:rStyle w:val="ac"/>
          <w:rFonts w:cs="Arial"/>
          <w:szCs w:val="20"/>
        </w:rPr>
      </w:pPr>
      <w:r>
        <w:rPr>
          <w:rStyle w:val="ac"/>
        </w:rPr>
        <w:br w:type="page"/>
      </w:r>
    </w:p>
    <w:p w14:paraId="2E827232" w14:textId="61FA054D" w:rsidR="00FC5F9E" w:rsidRPr="00E95EE8" w:rsidRDefault="002C51BC" w:rsidP="002C51BC">
      <w:r w:rsidRPr="00A128A0">
        <w:rPr>
          <w:rStyle w:val="ac"/>
        </w:rPr>
        <w:lastRenderedPageBreak/>
        <w:t>D.</w:t>
      </w:r>
      <w:r w:rsidRPr="00A128A0">
        <w:rPr>
          <w:rStyle w:val="ac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13F9676" w:rsidR="00FC5F9E" w:rsidRDefault="00FC5F9E" w:rsidP="005C2CF8">
      <w:pPr>
        <w:pStyle w:val="DataField11pt-Single"/>
        <w:rPr>
          <w:rStyle w:val="ac"/>
          <w:b w:val="0"/>
        </w:rPr>
      </w:pPr>
    </w:p>
    <w:p w14:paraId="4F7BEEA7" w14:textId="2CF6DE03" w:rsidR="00C157DE" w:rsidRDefault="00C157DE" w:rsidP="005C2CF8">
      <w:pPr>
        <w:pStyle w:val="DataField11pt-Single"/>
        <w:rPr>
          <w:rStyle w:val="ac"/>
          <w:bCs w:val="0"/>
        </w:rPr>
      </w:pPr>
      <w:r>
        <w:rPr>
          <w:rStyle w:val="ac"/>
          <w:rFonts w:hint="eastAsia"/>
          <w:bCs w:val="0"/>
        </w:rPr>
        <w:t>O</w:t>
      </w:r>
      <w:r>
        <w:rPr>
          <w:rStyle w:val="ac"/>
          <w:bCs w:val="0"/>
        </w:rPr>
        <w:t>ngoing Research Support</w:t>
      </w:r>
    </w:p>
    <w:p w14:paraId="39FDC74B" w14:textId="77777777" w:rsidR="00336300" w:rsidRDefault="00C157DE" w:rsidP="005C2CF8">
      <w:pPr>
        <w:pStyle w:val="DataField11pt-Single"/>
        <w:rPr>
          <w:rStyle w:val="ac"/>
          <w:b w:val="0"/>
        </w:rPr>
      </w:pPr>
      <w:r>
        <w:rPr>
          <w:rStyle w:val="ac"/>
          <w:b w:val="0"/>
        </w:rPr>
        <w:t>JSPS KAKENHI (</w:t>
      </w:r>
      <w:r w:rsidR="00336300">
        <w:rPr>
          <w:rStyle w:val="ac"/>
          <w:b w:val="0"/>
        </w:rPr>
        <w:t>Grant-in-Aid for Scientific Research</w:t>
      </w:r>
      <w:r>
        <w:rPr>
          <w:rStyle w:val="ac"/>
          <w:b w:val="0"/>
        </w:rPr>
        <w:t>)</w:t>
      </w:r>
    </w:p>
    <w:p w14:paraId="15AFD782" w14:textId="7E34CDC5" w:rsidR="00C157DE" w:rsidRDefault="00C157DE" w:rsidP="005C2CF8">
      <w:pPr>
        <w:pStyle w:val="DataField11pt-Single"/>
        <w:rPr>
          <w:rStyle w:val="ac"/>
          <w:b w:val="0"/>
        </w:rPr>
      </w:pPr>
      <w:r w:rsidRPr="00C157DE">
        <w:rPr>
          <w:rStyle w:val="ac"/>
          <w:rFonts w:hint="eastAsia"/>
          <w:b w:val="0"/>
        </w:rPr>
        <w:t>J</w:t>
      </w:r>
      <w:r w:rsidRPr="00C157DE">
        <w:rPr>
          <w:rStyle w:val="ac"/>
          <w:b w:val="0"/>
        </w:rPr>
        <w:t>P1</w:t>
      </w:r>
      <w:r>
        <w:rPr>
          <w:rStyle w:val="ac"/>
          <w:b w:val="0"/>
        </w:rPr>
        <w:t>9J</w:t>
      </w:r>
      <w:r w:rsidRPr="00C157DE">
        <w:rPr>
          <w:rStyle w:val="ac"/>
          <w:b w:val="0"/>
        </w:rPr>
        <w:t>01649</w:t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 w:rsidR="00336300">
        <w:rPr>
          <w:rStyle w:val="ac"/>
          <w:b w:val="0"/>
        </w:rPr>
        <w:tab/>
      </w:r>
      <w:r w:rsidR="00336300"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>
        <w:rPr>
          <w:rStyle w:val="ac"/>
          <w:b w:val="0"/>
        </w:rPr>
        <w:tab/>
        <w:t>04/01/19-03/31/22</w:t>
      </w:r>
    </w:p>
    <w:p w14:paraId="591D6A51" w14:textId="74B10094" w:rsidR="00C157DE" w:rsidRDefault="00EC382D" w:rsidP="005C2CF8">
      <w:pPr>
        <w:pStyle w:val="DataField11pt-Single"/>
        <w:rPr>
          <w:rStyle w:val="ac"/>
          <w:b w:val="0"/>
        </w:rPr>
      </w:pPr>
      <w:r>
        <w:rPr>
          <w:rStyle w:val="ac"/>
          <w:b w:val="0"/>
        </w:rPr>
        <w:t>Three-dimensional imaging of gaseous chemicals using electrospinning</w:t>
      </w:r>
    </w:p>
    <w:p w14:paraId="0B4CC054" w14:textId="49AA5D4F" w:rsidR="00EC382D" w:rsidRDefault="00EC382D" w:rsidP="00B4547E">
      <w:pPr>
        <w:pStyle w:val="DataField11pt-Single"/>
        <w:jc w:val="both"/>
        <w:rPr>
          <w:rStyle w:val="ac"/>
          <w:b w:val="0"/>
        </w:rPr>
      </w:pPr>
      <w:r>
        <w:rPr>
          <w:rStyle w:val="ac"/>
          <w:rFonts w:hint="eastAsia"/>
          <w:b w:val="0"/>
        </w:rPr>
        <w:t>T</w:t>
      </w:r>
      <w:r>
        <w:rPr>
          <w:rStyle w:val="ac"/>
          <w:b w:val="0"/>
        </w:rPr>
        <w:t>he goal of this study is develop a non-invasive health monitoring method based on bio-sensing method for 3D imaging of volatile organic compounds emanated from human skin.</w:t>
      </w:r>
    </w:p>
    <w:p w14:paraId="249FE2DB" w14:textId="14D0C8AE" w:rsidR="00EC382D" w:rsidRDefault="00EC382D" w:rsidP="005C2CF8">
      <w:pPr>
        <w:pStyle w:val="DataField11pt-Single"/>
        <w:rPr>
          <w:rStyle w:val="ac"/>
          <w:b w:val="0"/>
        </w:rPr>
      </w:pPr>
      <w:r>
        <w:rPr>
          <w:rStyle w:val="ac"/>
          <w:rFonts w:hint="eastAsia"/>
          <w:b w:val="0"/>
        </w:rPr>
        <w:t>R</w:t>
      </w:r>
      <w:r>
        <w:rPr>
          <w:rStyle w:val="ac"/>
          <w:b w:val="0"/>
        </w:rPr>
        <w:t>ole: PI</w:t>
      </w:r>
    </w:p>
    <w:p w14:paraId="4F7F149A" w14:textId="77777777" w:rsidR="00EC382D" w:rsidRDefault="00EC382D" w:rsidP="005C2CF8">
      <w:pPr>
        <w:pStyle w:val="DataField11pt-Single"/>
        <w:rPr>
          <w:rStyle w:val="ac"/>
          <w:b w:val="0"/>
        </w:rPr>
      </w:pPr>
    </w:p>
    <w:p w14:paraId="18A65822" w14:textId="591AE603" w:rsidR="00336300" w:rsidRDefault="00336300" w:rsidP="005C2CF8">
      <w:pPr>
        <w:pStyle w:val="DataField11pt-Single"/>
        <w:rPr>
          <w:rStyle w:val="ac"/>
          <w:b w:val="0"/>
        </w:rPr>
      </w:pPr>
      <w:r>
        <w:rPr>
          <w:rStyle w:val="ac"/>
          <w:rFonts w:hint="eastAsia"/>
          <w:b w:val="0"/>
        </w:rPr>
        <w:t>J</w:t>
      </w:r>
      <w:r>
        <w:rPr>
          <w:rStyle w:val="ac"/>
          <w:b w:val="0"/>
        </w:rPr>
        <w:t>SPS KAKENHI (Grant-in-Aid for Scientific Research)</w:t>
      </w:r>
    </w:p>
    <w:p w14:paraId="2F8BA408" w14:textId="6BE89C2D" w:rsidR="00336300" w:rsidRDefault="00336300" w:rsidP="005C2CF8">
      <w:pPr>
        <w:pStyle w:val="DataField11pt-Single"/>
        <w:rPr>
          <w:rStyle w:val="ac"/>
          <w:b w:val="0"/>
          <w:lang w:eastAsia="ja-JP"/>
        </w:rPr>
      </w:pPr>
      <w:r>
        <w:rPr>
          <w:rStyle w:val="ac"/>
          <w:rFonts w:hint="eastAsia"/>
          <w:b w:val="0"/>
        </w:rPr>
        <w:t>1</w:t>
      </w:r>
      <w:r>
        <w:rPr>
          <w:rStyle w:val="ac"/>
          <w:b w:val="0"/>
        </w:rPr>
        <w:t>9KK0259B1</w:t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rFonts w:hint="eastAsia"/>
          <w:b w:val="0"/>
          <w:lang w:eastAsia="ja-JP"/>
        </w:rPr>
        <w:t>10</w:t>
      </w:r>
      <w:r>
        <w:rPr>
          <w:rStyle w:val="ac"/>
          <w:b w:val="0"/>
        </w:rPr>
        <w:t>/0</w:t>
      </w:r>
      <w:r>
        <w:rPr>
          <w:rStyle w:val="ac"/>
          <w:rFonts w:hint="eastAsia"/>
          <w:b w:val="0"/>
          <w:lang w:eastAsia="ja-JP"/>
        </w:rPr>
        <w:t>7</w:t>
      </w:r>
      <w:r>
        <w:rPr>
          <w:rStyle w:val="ac"/>
          <w:b w:val="0"/>
        </w:rPr>
        <w:t>/</w:t>
      </w:r>
      <w:r>
        <w:rPr>
          <w:rStyle w:val="ac"/>
          <w:rFonts w:hint="eastAsia"/>
          <w:b w:val="0"/>
          <w:lang w:eastAsia="ja-JP"/>
        </w:rPr>
        <w:t>19</w:t>
      </w:r>
      <w:r>
        <w:rPr>
          <w:rStyle w:val="ac"/>
          <w:b w:val="0"/>
        </w:rPr>
        <w:t>-</w:t>
      </w:r>
      <w:r w:rsidR="00EC382D">
        <w:rPr>
          <w:rStyle w:val="ac"/>
          <w:b w:val="0"/>
        </w:rPr>
        <w:t>03/31/24</w:t>
      </w:r>
    </w:p>
    <w:p w14:paraId="6A9BE43A" w14:textId="58152469" w:rsidR="00336300" w:rsidRDefault="00EC382D" w:rsidP="00B4547E">
      <w:pPr>
        <w:pStyle w:val="DataField11pt-Single"/>
        <w:jc w:val="both"/>
        <w:rPr>
          <w:rStyle w:val="ac"/>
          <w:b w:val="0"/>
        </w:rPr>
      </w:pPr>
      <w:r>
        <w:rPr>
          <w:rStyle w:val="ac"/>
          <w:b w:val="0"/>
        </w:rPr>
        <w:t>The goal of this study is to develop a mouth guard wearable biosensor and evaluate its performance in the field in collaboration with Dr. Dao in Griffith University, Australia.</w:t>
      </w:r>
    </w:p>
    <w:p w14:paraId="738F2D98" w14:textId="53DCB584" w:rsidR="00EC382D" w:rsidRDefault="00EC382D" w:rsidP="00B4547E">
      <w:pPr>
        <w:pStyle w:val="DataField11pt-Single"/>
        <w:jc w:val="both"/>
        <w:rPr>
          <w:rStyle w:val="ac"/>
          <w:b w:val="0"/>
          <w:lang w:eastAsia="ja-JP"/>
        </w:rPr>
      </w:pPr>
      <w:r>
        <w:rPr>
          <w:rStyle w:val="ac"/>
          <w:rFonts w:hint="eastAsia"/>
          <w:b w:val="0"/>
          <w:lang w:eastAsia="ja-JP"/>
        </w:rPr>
        <w:t>R</w:t>
      </w:r>
      <w:r>
        <w:rPr>
          <w:rStyle w:val="ac"/>
          <w:b w:val="0"/>
          <w:lang w:eastAsia="ja-JP"/>
        </w:rPr>
        <w:t>ole: Co-Investigator</w:t>
      </w:r>
    </w:p>
    <w:p w14:paraId="220F4DB2" w14:textId="77777777" w:rsidR="00EC382D" w:rsidRDefault="00EC382D" w:rsidP="005C2CF8">
      <w:pPr>
        <w:pStyle w:val="DataField11pt-Single"/>
        <w:rPr>
          <w:rStyle w:val="ac"/>
          <w:b w:val="0"/>
        </w:rPr>
      </w:pPr>
    </w:p>
    <w:p w14:paraId="1099EFE2" w14:textId="7D9991BA" w:rsidR="00336300" w:rsidRPr="00336300" w:rsidRDefault="00336300" w:rsidP="005C2CF8">
      <w:pPr>
        <w:pStyle w:val="DataField11pt-Single"/>
        <w:rPr>
          <w:rStyle w:val="ac"/>
          <w:bCs w:val="0"/>
        </w:rPr>
      </w:pPr>
      <w:r w:rsidRPr="00336300">
        <w:rPr>
          <w:rStyle w:val="ac"/>
          <w:rFonts w:hint="eastAsia"/>
          <w:bCs w:val="0"/>
        </w:rPr>
        <w:t>C</w:t>
      </w:r>
      <w:r w:rsidRPr="00336300">
        <w:rPr>
          <w:rStyle w:val="ac"/>
          <w:bCs w:val="0"/>
        </w:rPr>
        <w:t>ompleted Research Support</w:t>
      </w:r>
    </w:p>
    <w:p w14:paraId="077876AC" w14:textId="2BC43FA7" w:rsidR="00336300" w:rsidRDefault="00336300" w:rsidP="005C2CF8">
      <w:pPr>
        <w:pStyle w:val="DataField11pt-Single"/>
        <w:rPr>
          <w:rStyle w:val="ac"/>
          <w:b w:val="0"/>
        </w:rPr>
      </w:pPr>
      <w:r>
        <w:rPr>
          <w:rStyle w:val="ac"/>
          <w:b w:val="0"/>
        </w:rPr>
        <w:t>JSPS KAKENHI (Grant-in-Aid for Scientific Research)</w:t>
      </w:r>
    </w:p>
    <w:p w14:paraId="22CAB87F" w14:textId="1C7AF093" w:rsidR="00336300" w:rsidRDefault="00336300" w:rsidP="005C2CF8">
      <w:pPr>
        <w:pStyle w:val="DataField11pt-Single"/>
        <w:rPr>
          <w:rStyle w:val="ac"/>
          <w:b w:val="0"/>
        </w:rPr>
      </w:pPr>
      <w:r>
        <w:rPr>
          <w:rStyle w:val="ac"/>
          <w:rFonts w:hint="eastAsia"/>
          <w:b w:val="0"/>
        </w:rPr>
        <w:t>J</w:t>
      </w:r>
      <w:r>
        <w:rPr>
          <w:rStyle w:val="ac"/>
          <w:b w:val="0"/>
        </w:rPr>
        <w:t>P16K09604</w:t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>
        <w:rPr>
          <w:rStyle w:val="ac"/>
          <w:b w:val="0"/>
        </w:rPr>
        <w:tab/>
        <w:t>04/01/16-03/31/19</w:t>
      </w:r>
    </w:p>
    <w:p w14:paraId="316D6A32" w14:textId="382EF48E" w:rsidR="00336300" w:rsidRDefault="00EC382D" w:rsidP="005C2CF8">
      <w:pPr>
        <w:pStyle w:val="DataField11pt-Single"/>
        <w:rPr>
          <w:rStyle w:val="ac"/>
          <w:b w:val="0"/>
          <w:lang w:eastAsia="ja-JP"/>
        </w:rPr>
      </w:pPr>
      <w:r>
        <w:rPr>
          <w:rStyle w:val="ac"/>
          <w:rFonts w:hint="eastAsia"/>
          <w:b w:val="0"/>
        </w:rPr>
        <w:t>T</w:t>
      </w:r>
      <w:r>
        <w:rPr>
          <w:rStyle w:val="ac"/>
          <w:b w:val="0"/>
        </w:rPr>
        <w:t>he goal of this study is</w:t>
      </w:r>
      <w:r>
        <w:rPr>
          <w:rStyle w:val="ac"/>
          <w:b w:val="0"/>
          <w:lang w:eastAsia="ja-JP"/>
        </w:rPr>
        <w:t xml:space="preserve"> to develop a method for measuring </w:t>
      </w:r>
      <w:r w:rsidR="00B4547E">
        <w:rPr>
          <w:rStyle w:val="ac"/>
          <w:b w:val="0"/>
          <w:lang w:eastAsia="ja-JP"/>
        </w:rPr>
        <w:t>the spatiotemporal distribution of trans-2-nonanal, the causative agent of body odor that occurs with aging of humans.</w:t>
      </w:r>
    </w:p>
    <w:p w14:paraId="4AAA1291" w14:textId="62D193B2" w:rsidR="00336300" w:rsidRDefault="00EC382D" w:rsidP="005C2CF8">
      <w:pPr>
        <w:pStyle w:val="DataField11pt-Single"/>
        <w:rPr>
          <w:rStyle w:val="ac"/>
          <w:b w:val="0"/>
        </w:rPr>
      </w:pPr>
      <w:r>
        <w:rPr>
          <w:rStyle w:val="ac"/>
          <w:rFonts w:hint="eastAsia"/>
          <w:b w:val="0"/>
        </w:rPr>
        <w:t>R</w:t>
      </w:r>
      <w:r>
        <w:rPr>
          <w:rStyle w:val="ac"/>
          <w:b w:val="0"/>
        </w:rPr>
        <w:t>ole: PI</w:t>
      </w:r>
    </w:p>
    <w:p w14:paraId="582B14AF" w14:textId="77777777" w:rsidR="00336300" w:rsidRDefault="00336300" w:rsidP="005C2CF8">
      <w:pPr>
        <w:pStyle w:val="DataField11pt-Single"/>
        <w:rPr>
          <w:rStyle w:val="ac"/>
          <w:b w:val="0"/>
        </w:rPr>
      </w:pPr>
    </w:p>
    <w:p w14:paraId="20A2E172" w14:textId="20F2B6AE" w:rsidR="00336300" w:rsidRDefault="00336300" w:rsidP="005C2CF8">
      <w:pPr>
        <w:pStyle w:val="DataField11pt-Single"/>
        <w:rPr>
          <w:rStyle w:val="ac"/>
          <w:b w:val="0"/>
        </w:rPr>
      </w:pPr>
      <w:r>
        <w:rPr>
          <w:rStyle w:val="ac"/>
          <w:rFonts w:hint="eastAsia"/>
          <w:b w:val="0"/>
        </w:rPr>
        <w:t>M</w:t>
      </w:r>
      <w:r>
        <w:rPr>
          <w:rStyle w:val="ac"/>
          <w:b w:val="0"/>
        </w:rPr>
        <w:t>itsubishi Material</w:t>
      </w:r>
      <w:r w:rsidR="00C65F63">
        <w:rPr>
          <w:rStyle w:val="ac"/>
          <w:b w:val="0"/>
        </w:rPr>
        <w:t>’s</w:t>
      </w:r>
      <w:r>
        <w:rPr>
          <w:rStyle w:val="ac"/>
          <w:b w:val="0"/>
        </w:rPr>
        <w:t xml:space="preserve"> Research Grant</w:t>
      </w:r>
      <w:r>
        <w:rPr>
          <w:rStyle w:val="ac"/>
          <w:b w:val="0"/>
        </w:rPr>
        <w:tab/>
      </w:r>
      <w:r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 w:rsidR="000A0179">
        <w:rPr>
          <w:rStyle w:val="ac"/>
          <w:b w:val="0"/>
        </w:rPr>
        <w:tab/>
      </w:r>
      <w:r>
        <w:rPr>
          <w:rStyle w:val="ac"/>
          <w:b w:val="0"/>
        </w:rPr>
        <w:tab/>
        <w:t>06/01/19-05/31/20</w:t>
      </w:r>
    </w:p>
    <w:p w14:paraId="5F074527" w14:textId="3A9D85F2" w:rsidR="00336300" w:rsidRDefault="00B4547E" w:rsidP="00B4547E">
      <w:pPr>
        <w:pStyle w:val="DataField11pt-Single"/>
        <w:jc w:val="both"/>
        <w:rPr>
          <w:rStyle w:val="ac"/>
          <w:b w:val="0"/>
        </w:rPr>
      </w:pPr>
      <w:r>
        <w:rPr>
          <w:rStyle w:val="ac"/>
          <w:rFonts w:hint="eastAsia"/>
          <w:b w:val="0"/>
        </w:rPr>
        <w:t>T</w:t>
      </w:r>
      <w:r>
        <w:rPr>
          <w:rStyle w:val="ac"/>
          <w:b w:val="0"/>
        </w:rPr>
        <w:t xml:space="preserve">he goal of this project is to develop a method for immobilizing biomolecule such as enzyme in </w:t>
      </w:r>
      <w:proofErr w:type="spellStart"/>
      <w:r>
        <w:rPr>
          <w:rStyle w:val="ac"/>
          <w:b w:val="0"/>
        </w:rPr>
        <w:t>nano</w:t>
      </w:r>
      <w:proofErr w:type="spellEnd"/>
      <w:r>
        <w:rPr>
          <w:rStyle w:val="ac"/>
          <w:b w:val="0"/>
        </w:rPr>
        <w:t>/micro</w:t>
      </w:r>
      <w:r w:rsidR="00C072FE">
        <w:rPr>
          <w:rStyle w:val="ac"/>
          <w:b w:val="0"/>
        </w:rPr>
        <w:t xml:space="preserve"> </w:t>
      </w:r>
      <w:r>
        <w:rPr>
          <w:rStyle w:val="ac"/>
          <w:b w:val="0"/>
        </w:rPr>
        <w:t>scale fiber</w:t>
      </w:r>
      <w:r w:rsidR="00C072FE">
        <w:rPr>
          <w:rStyle w:val="ac"/>
          <w:b w:val="0"/>
        </w:rPr>
        <w:t>s</w:t>
      </w:r>
      <w:r>
        <w:rPr>
          <w:rStyle w:val="ac"/>
          <w:b w:val="0"/>
        </w:rPr>
        <w:t xml:space="preserve"> using electrospinning</w:t>
      </w:r>
      <w:r w:rsidR="00C072FE">
        <w:rPr>
          <w:rStyle w:val="ac"/>
          <w:b w:val="0"/>
        </w:rPr>
        <w:t xml:space="preserve"> technique.</w:t>
      </w:r>
    </w:p>
    <w:p w14:paraId="61F051C1" w14:textId="01B609F5" w:rsidR="00336300" w:rsidRDefault="00EC382D" w:rsidP="005C2CF8">
      <w:pPr>
        <w:pStyle w:val="DataField11pt-Single"/>
        <w:rPr>
          <w:rStyle w:val="ac"/>
          <w:b w:val="0"/>
        </w:rPr>
      </w:pPr>
      <w:r>
        <w:rPr>
          <w:rStyle w:val="ac"/>
          <w:rFonts w:hint="eastAsia"/>
          <w:b w:val="0"/>
        </w:rPr>
        <w:t>R</w:t>
      </w:r>
      <w:r>
        <w:rPr>
          <w:rStyle w:val="ac"/>
          <w:b w:val="0"/>
        </w:rPr>
        <w:t>ole: PI</w:t>
      </w:r>
    </w:p>
    <w:sectPr w:rsidR="00336300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8D24B" w14:textId="77777777" w:rsidR="006D12BA" w:rsidRDefault="006D12BA">
      <w:r>
        <w:separator/>
      </w:r>
    </w:p>
  </w:endnote>
  <w:endnote w:type="continuationSeparator" w:id="0">
    <w:p w14:paraId="11628956" w14:textId="77777777" w:rsidR="006D12BA" w:rsidRDefault="006D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9D92E" w14:textId="77777777" w:rsidR="006D12BA" w:rsidRDefault="006D12BA">
      <w:r>
        <w:separator/>
      </w:r>
    </w:p>
  </w:footnote>
  <w:footnote w:type="continuationSeparator" w:id="0">
    <w:p w14:paraId="37A4260D" w14:textId="77777777" w:rsidR="006D12BA" w:rsidRDefault="006D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E2AC3"/>
    <w:multiLevelType w:val="hybridMultilevel"/>
    <w:tmpl w:val="923A5978"/>
    <w:lvl w:ilvl="0" w:tplc="61C8D20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66C5FF7"/>
    <w:multiLevelType w:val="hybridMultilevel"/>
    <w:tmpl w:val="923A5978"/>
    <w:lvl w:ilvl="0" w:tplc="61C8D20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FD3889"/>
    <w:multiLevelType w:val="hybridMultilevel"/>
    <w:tmpl w:val="16507544"/>
    <w:lvl w:ilvl="0" w:tplc="20CA692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CA671A"/>
    <w:multiLevelType w:val="hybridMultilevel"/>
    <w:tmpl w:val="D6D89850"/>
    <w:lvl w:ilvl="0" w:tplc="9234722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FE7914"/>
    <w:multiLevelType w:val="hybridMultilevel"/>
    <w:tmpl w:val="923A5978"/>
    <w:lvl w:ilvl="0" w:tplc="61C8D20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4"/>
  </w:num>
  <w:num w:numId="19">
    <w:abstractNumId w:val="13"/>
  </w:num>
  <w:num w:numId="20">
    <w:abstractNumId w:val="11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A0179"/>
    <w:rsid w:val="000E3BEC"/>
    <w:rsid w:val="00122EB3"/>
    <w:rsid w:val="00132CA6"/>
    <w:rsid w:val="0014571A"/>
    <w:rsid w:val="00170D87"/>
    <w:rsid w:val="00177D49"/>
    <w:rsid w:val="00183022"/>
    <w:rsid w:val="0019114C"/>
    <w:rsid w:val="001C065C"/>
    <w:rsid w:val="001E6B58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36300"/>
    <w:rsid w:val="003463D0"/>
    <w:rsid w:val="0035045F"/>
    <w:rsid w:val="00352A29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17311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3FC8"/>
    <w:rsid w:val="005A7F6F"/>
    <w:rsid w:val="005C1579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41CE"/>
    <w:rsid w:val="0068699D"/>
    <w:rsid w:val="00697A5A"/>
    <w:rsid w:val="006A353C"/>
    <w:rsid w:val="006A56FC"/>
    <w:rsid w:val="006B2249"/>
    <w:rsid w:val="006B2D1C"/>
    <w:rsid w:val="006C1E1F"/>
    <w:rsid w:val="006D12BA"/>
    <w:rsid w:val="006E6FB5"/>
    <w:rsid w:val="007050F5"/>
    <w:rsid w:val="0071140F"/>
    <w:rsid w:val="00722C8F"/>
    <w:rsid w:val="00763DE9"/>
    <w:rsid w:val="00781234"/>
    <w:rsid w:val="00794584"/>
    <w:rsid w:val="007B7AF3"/>
    <w:rsid w:val="007D5E45"/>
    <w:rsid w:val="007E6E1E"/>
    <w:rsid w:val="00803B47"/>
    <w:rsid w:val="008073EB"/>
    <w:rsid w:val="00843027"/>
    <w:rsid w:val="00873917"/>
    <w:rsid w:val="00874EBC"/>
    <w:rsid w:val="0087514A"/>
    <w:rsid w:val="00890CA9"/>
    <w:rsid w:val="008C6BA1"/>
    <w:rsid w:val="009211D3"/>
    <w:rsid w:val="00933173"/>
    <w:rsid w:val="00934124"/>
    <w:rsid w:val="00952A27"/>
    <w:rsid w:val="00977FA5"/>
    <w:rsid w:val="009B12EF"/>
    <w:rsid w:val="009D030E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14D4D"/>
    <w:rsid w:val="00B4547E"/>
    <w:rsid w:val="00B4636E"/>
    <w:rsid w:val="00C05C55"/>
    <w:rsid w:val="00C072FE"/>
    <w:rsid w:val="00C076C6"/>
    <w:rsid w:val="00C1247F"/>
    <w:rsid w:val="00C137DA"/>
    <w:rsid w:val="00C157DE"/>
    <w:rsid w:val="00C20F69"/>
    <w:rsid w:val="00C3113F"/>
    <w:rsid w:val="00C4536F"/>
    <w:rsid w:val="00C46ADA"/>
    <w:rsid w:val="00C65F63"/>
    <w:rsid w:val="00C8438D"/>
    <w:rsid w:val="00C85025"/>
    <w:rsid w:val="00C918BD"/>
    <w:rsid w:val="00C94E59"/>
    <w:rsid w:val="00CA680A"/>
    <w:rsid w:val="00CE0951"/>
    <w:rsid w:val="00CF68A2"/>
    <w:rsid w:val="00D3779E"/>
    <w:rsid w:val="00D6535E"/>
    <w:rsid w:val="00D679E5"/>
    <w:rsid w:val="00D74391"/>
    <w:rsid w:val="00D83360"/>
    <w:rsid w:val="00DB7B85"/>
    <w:rsid w:val="00DD25B5"/>
    <w:rsid w:val="00DD31B4"/>
    <w:rsid w:val="00DF7645"/>
    <w:rsid w:val="00E03323"/>
    <w:rsid w:val="00E047AD"/>
    <w:rsid w:val="00E11719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466E"/>
    <w:rsid w:val="00EC382D"/>
    <w:rsid w:val="00ED35D7"/>
    <w:rsid w:val="00ED61AB"/>
    <w:rsid w:val="00EF4C32"/>
    <w:rsid w:val="00EF69CD"/>
    <w:rsid w:val="00F02126"/>
    <w:rsid w:val="00F0786C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1">
    <w:name w:val="heading 1"/>
    <w:basedOn w:val="a1"/>
    <w:next w:val="a1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21">
    <w:name w:val="heading 2"/>
    <w:basedOn w:val="a2"/>
    <w:next w:val="a1"/>
    <w:qFormat/>
    <w:rsid w:val="00656AB8"/>
  </w:style>
  <w:style w:type="paragraph" w:styleId="31">
    <w:name w:val="heading 3"/>
    <w:basedOn w:val="Subtitle2"/>
    <w:next w:val="a1"/>
    <w:link w:val="32"/>
    <w:unhideWhenUsed/>
    <w:qFormat/>
    <w:rsid w:val="00656AB8"/>
    <w:pPr>
      <w:outlineLvl w:val="2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</w:pPr>
    <w:rPr>
      <w:rFonts w:ascii="Times" w:hAnsi="Times" w:cs="Times"/>
    </w:rPr>
  </w:style>
  <w:style w:type="paragraph" w:styleId="20">
    <w:name w:val="List Bullet 2"/>
    <w:basedOn w:val="a1"/>
    <w:autoRedefine/>
    <w:pPr>
      <w:numPr>
        <w:numId w:val="2"/>
      </w:numPr>
    </w:pPr>
    <w:rPr>
      <w:rFonts w:ascii="Times" w:hAnsi="Times" w:cs="Times"/>
    </w:rPr>
  </w:style>
  <w:style w:type="paragraph" w:styleId="30">
    <w:name w:val="List Bullet 3"/>
    <w:basedOn w:val="a1"/>
    <w:autoRedefine/>
    <w:pPr>
      <w:numPr>
        <w:numId w:val="3"/>
      </w:numPr>
    </w:pPr>
    <w:rPr>
      <w:rFonts w:ascii="Times" w:hAnsi="Times" w:cs="Times"/>
    </w:rPr>
  </w:style>
  <w:style w:type="paragraph" w:styleId="40">
    <w:name w:val="List Bullet 4"/>
    <w:basedOn w:val="a1"/>
    <w:autoRedefine/>
    <w:pPr>
      <w:numPr>
        <w:numId w:val="4"/>
      </w:numPr>
    </w:pPr>
    <w:rPr>
      <w:rFonts w:ascii="Times" w:hAnsi="Times" w:cs="Times"/>
    </w:rPr>
  </w:style>
  <w:style w:type="paragraph" w:styleId="50">
    <w:name w:val="List Bullet 5"/>
    <w:basedOn w:val="a1"/>
    <w:autoRedefine/>
    <w:pPr>
      <w:numPr>
        <w:numId w:val="5"/>
      </w:numPr>
    </w:pPr>
    <w:rPr>
      <w:rFonts w:ascii="Times" w:hAnsi="Times" w:cs="Times"/>
    </w:rPr>
  </w:style>
  <w:style w:type="paragraph" w:styleId="a">
    <w:name w:val="List Number"/>
    <w:basedOn w:val="a1"/>
    <w:pPr>
      <w:numPr>
        <w:numId w:val="6"/>
      </w:numPr>
    </w:pPr>
    <w:rPr>
      <w:rFonts w:ascii="Times" w:hAnsi="Times" w:cs="Times"/>
    </w:rPr>
  </w:style>
  <w:style w:type="paragraph" w:styleId="2">
    <w:name w:val="List Number 2"/>
    <w:basedOn w:val="a1"/>
    <w:pPr>
      <w:numPr>
        <w:numId w:val="7"/>
      </w:numPr>
    </w:pPr>
    <w:rPr>
      <w:rFonts w:ascii="Times" w:hAnsi="Times" w:cs="Times"/>
    </w:rPr>
  </w:style>
  <w:style w:type="paragraph" w:styleId="3">
    <w:name w:val="List Number 3"/>
    <w:basedOn w:val="a1"/>
    <w:pPr>
      <w:numPr>
        <w:numId w:val="8"/>
      </w:numPr>
    </w:pPr>
    <w:rPr>
      <w:rFonts w:ascii="Times" w:hAnsi="Times" w:cs="Times"/>
    </w:rPr>
  </w:style>
  <w:style w:type="paragraph" w:styleId="4">
    <w:name w:val="List Number 4"/>
    <w:basedOn w:val="a1"/>
    <w:pPr>
      <w:numPr>
        <w:numId w:val="9"/>
      </w:numPr>
    </w:pPr>
    <w:rPr>
      <w:rFonts w:ascii="Times" w:hAnsi="Times" w:cs="Times"/>
    </w:rPr>
  </w:style>
  <w:style w:type="paragraph" w:styleId="5">
    <w:name w:val="List Number 5"/>
    <w:basedOn w:val="a1"/>
    <w:pPr>
      <w:numPr>
        <w:numId w:val="10"/>
      </w:numPr>
    </w:pPr>
    <w:rPr>
      <w:rFonts w:ascii="Times" w:hAnsi="Times" w:cs="Times"/>
    </w:rPr>
  </w:style>
  <w:style w:type="paragraph" w:styleId="a6">
    <w:name w:val="Body Text Indent"/>
    <w:basedOn w:val="a1"/>
    <w:link w:val="a7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a7">
    <w:name w:val="本文インデント (文字)"/>
    <w:basedOn w:val="a3"/>
    <w:link w:val="a6"/>
    <w:rsid w:val="00EF4C32"/>
    <w:rPr>
      <w:rFonts w:ascii="Arial" w:hAnsi="Arial" w:cs="Arial"/>
      <w:color w:val="FF0000"/>
    </w:rPr>
  </w:style>
  <w:style w:type="paragraph" w:styleId="Web">
    <w:name w:val="Normal (Web)"/>
    <w:basedOn w:val="a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a8">
    <w:name w:val="header"/>
    <w:basedOn w:val="a1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a1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a3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a9">
    <w:name w:val="page number"/>
    <w:basedOn w:val="a3"/>
    <w:rPr>
      <w:rFonts w:ascii="Arial" w:hAnsi="Arial"/>
      <w:sz w:val="20"/>
      <w:u w:val="single"/>
    </w:rPr>
  </w:style>
  <w:style w:type="paragraph" w:customStyle="1" w:styleId="HeadingNote">
    <w:name w:val="Heading Note"/>
    <w:basedOn w:val="a1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a1"/>
    <w:pPr>
      <w:tabs>
        <w:tab w:val="left" w:pos="270"/>
      </w:tabs>
    </w:pPr>
    <w:rPr>
      <w:rFonts w:cs="Arial"/>
      <w:sz w:val="16"/>
      <w:szCs w:val="16"/>
    </w:rPr>
  </w:style>
  <w:style w:type="character" w:styleId="aa">
    <w:name w:val="Hyperlink"/>
    <w:basedOn w:val="a3"/>
    <w:rsid w:val="00E67A05"/>
    <w:rPr>
      <w:color w:val="0000FF"/>
      <w:u w:val="single"/>
    </w:rPr>
  </w:style>
  <w:style w:type="paragraph" w:styleId="a2">
    <w:name w:val="Subtitle"/>
    <w:basedOn w:val="a1"/>
    <w:next w:val="a1"/>
    <w:link w:val="ab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ab">
    <w:name w:val="副題 (文字)"/>
    <w:basedOn w:val="a3"/>
    <w:link w:val="a2"/>
    <w:rsid w:val="00781234"/>
    <w:rPr>
      <w:rFonts w:ascii="Arial" w:hAnsi="Arial"/>
      <w:b/>
      <w:sz w:val="22"/>
      <w:szCs w:val="24"/>
    </w:rPr>
  </w:style>
  <w:style w:type="character" w:styleId="ac">
    <w:name w:val="Strong"/>
    <w:basedOn w:val="a3"/>
    <w:qFormat/>
    <w:rsid w:val="00656AB8"/>
    <w:rPr>
      <w:b/>
      <w:bCs/>
    </w:rPr>
  </w:style>
  <w:style w:type="character" w:styleId="ad">
    <w:name w:val="Emphasis"/>
    <w:basedOn w:val="a3"/>
    <w:qFormat/>
    <w:rsid w:val="00EF4C32"/>
    <w:rPr>
      <w:i/>
      <w:iCs/>
    </w:rPr>
  </w:style>
  <w:style w:type="paragraph" w:customStyle="1" w:styleId="Subtitle2">
    <w:name w:val="Subtitle 2"/>
    <w:basedOn w:val="a2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a1"/>
    <w:qFormat/>
    <w:rsid w:val="00321A19"/>
    <w:pPr>
      <w:spacing w:after="120"/>
      <w:jc w:val="right"/>
    </w:pPr>
    <w:rPr>
      <w:sz w:val="16"/>
    </w:rPr>
  </w:style>
  <w:style w:type="character" w:customStyle="1" w:styleId="32">
    <w:name w:val="見出し 3 (文字)"/>
    <w:basedOn w:val="a3"/>
    <w:link w:val="31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ae">
    <w:name w:val="Table Grid"/>
    <w:basedOn w:val="a4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3"/>
    <w:rsid w:val="002B7443"/>
    <w:rPr>
      <w:sz w:val="16"/>
      <w:szCs w:val="16"/>
    </w:rPr>
  </w:style>
  <w:style w:type="paragraph" w:styleId="af0">
    <w:name w:val="annotation text"/>
    <w:basedOn w:val="a1"/>
    <w:link w:val="af1"/>
    <w:rsid w:val="002B7443"/>
    <w:rPr>
      <w:sz w:val="20"/>
      <w:szCs w:val="20"/>
    </w:rPr>
  </w:style>
  <w:style w:type="character" w:customStyle="1" w:styleId="af1">
    <w:name w:val="コメント文字列 (文字)"/>
    <w:basedOn w:val="a3"/>
    <w:link w:val="af0"/>
    <w:rsid w:val="002B7443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2B7443"/>
    <w:rPr>
      <w:b/>
      <w:bCs/>
    </w:rPr>
  </w:style>
  <w:style w:type="character" w:customStyle="1" w:styleId="af3">
    <w:name w:val="コメント内容 (文字)"/>
    <w:basedOn w:val="af1"/>
    <w:link w:val="af2"/>
    <w:rsid w:val="002B7443"/>
    <w:rPr>
      <w:rFonts w:ascii="Arial" w:hAnsi="Arial"/>
      <w:b/>
      <w:bCs/>
    </w:rPr>
  </w:style>
  <w:style w:type="paragraph" w:styleId="af4">
    <w:name w:val="Balloon Text"/>
    <w:basedOn w:val="a1"/>
    <w:link w:val="af5"/>
    <w:rsid w:val="002B7443"/>
    <w:rPr>
      <w:rFonts w:ascii="Segoe UI" w:hAnsi="Segoe UI" w:cs="Segoe UI"/>
      <w:sz w:val="18"/>
      <w:szCs w:val="18"/>
    </w:rPr>
  </w:style>
  <w:style w:type="character" w:customStyle="1" w:styleId="af5">
    <w:name w:val="吹き出し (文字)"/>
    <w:basedOn w:val="a3"/>
    <w:link w:val="af4"/>
    <w:rsid w:val="002B7443"/>
    <w:rPr>
      <w:rFonts w:ascii="Segoe UI" w:hAnsi="Segoe UI" w:cs="Segoe UI"/>
      <w:sz w:val="18"/>
      <w:szCs w:val="18"/>
    </w:rPr>
  </w:style>
  <w:style w:type="paragraph" w:styleId="af6">
    <w:name w:val="Title"/>
    <w:basedOn w:val="a1"/>
    <w:next w:val="a1"/>
    <w:link w:val="af7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af7">
    <w:name w:val="表題 (文字)"/>
    <w:basedOn w:val="a3"/>
    <w:link w:val="af6"/>
    <w:rsid w:val="006E6FB5"/>
    <w:rPr>
      <w:rFonts w:ascii="Arial" w:hAnsi="Arial"/>
      <w:b/>
      <w:sz w:val="22"/>
      <w:szCs w:val="24"/>
    </w:rPr>
  </w:style>
  <w:style w:type="paragraph" w:styleId="af8">
    <w:name w:val="Body Text"/>
    <w:basedOn w:val="a1"/>
    <w:link w:val="af9"/>
    <w:uiPriority w:val="99"/>
    <w:rsid w:val="006E6FB5"/>
    <w:pPr>
      <w:spacing w:after="120"/>
    </w:pPr>
  </w:style>
  <w:style w:type="character" w:customStyle="1" w:styleId="af9">
    <w:name w:val="本文 (文字)"/>
    <w:basedOn w:val="a3"/>
    <w:link w:val="af8"/>
    <w:uiPriority w:val="99"/>
    <w:rsid w:val="006E6FB5"/>
    <w:rPr>
      <w:rFonts w:ascii="Arial" w:hAnsi="Arial"/>
      <w:sz w:val="22"/>
      <w:szCs w:val="24"/>
    </w:rPr>
  </w:style>
  <w:style w:type="character" w:styleId="afa">
    <w:name w:val="FollowedHyperlink"/>
    <w:basedOn w:val="a3"/>
    <w:rsid w:val="00C15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cbi.nlm.nih.gov/myncbi/1BAKVjzadt4s5P/bibliography/public/?sortby=pubDate&amp;sdirection=ascend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1858</Words>
  <Characters>10595</Characters>
  <Application>Microsoft Office Word</Application>
  <DocSecurity>0</DocSecurity>
  <Lines>88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OMB No. 0925-0046, Biographical Sketch Format Page</vt:lpstr>
      <vt:lpstr>OMB No. 0925-0046, Biographical Sketch Format Page</vt:lpstr>
    </vt:vector>
  </TitlesOfParts>
  <Company>DHHS/PHS/NIH</Company>
  <LinksUpToDate>false</LinksUpToDate>
  <CharactersWithSpaces>12429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Kenta Iitani</cp:lastModifiedBy>
  <cp:revision>8</cp:revision>
  <cp:lastPrinted>2011-03-11T19:43:00Z</cp:lastPrinted>
  <dcterms:created xsi:type="dcterms:W3CDTF">2020-06-09T18:05:00Z</dcterms:created>
  <dcterms:modified xsi:type="dcterms:W3CDTF">2020-06-09T19:06:00Z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